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5D509">
      <w:pPr>
        <w:widowControl/>
        <w:shd w:val="clear" w:color="auto" w:fill="FFFFFF"/>
        <w:jc w:val="center"/>
        <w:outlineLvl w:val="0"/>
        <w:rPr>
          <w:rFonts w:hint="eastAsia"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竞买公告</w:t>
      </w:r>
    </w:p>
    <w:p w14:paraId="40D018F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广州资产管理有限公司（以下简称“广州资产”或“转让方”）将于</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8</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u w:val="single"/>
          <w:shd w:val="clear" w:color="auto" w:fill="FFFFFF"/>
          <w:lang w:val="en-US" w:eastAsia="zh-CN" w:bidi="ar"/>
        </w:rPr>
        <w:t>3</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10</w:t>
      </w:r>
      <w:r>
        <w:rPr>
          <w:rFonts w:hint="eastAsia" w:ascii="仿宋_GB2312" w:hAnsi="仿宋" w:eastAsia="仿宋_GB2312" w:cs="仿宋"/>
          <w:kern w:val="0"/>
          <w:sz w:val="32"/>
          <w:szCs w:val="32"/>
          <w:shd w:val="clear" w:color="auto" w:fill="FFFFFF"/>
          <w:lang w:bidi="ar"/>
        </w:rPr>
        <w:t>时起至</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8</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val="en-US" w:eastAsia="zh-CN" w:bidi="ar"/>
        </w:rPr>
        <w:t>3</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12</w:t>
      </w:r>
      <w:r>
        <w:rPr>
          <w:rFonts w:hint="eastAsia" w:ascii="仿宋_GB2312" w:hAnsi="仿宋" w:eastAsia="仿宋_GB2312" w:cs="仿宋"/>
          <w:kern w:val="0"/>
          <w:sz w:val="32"/>
          <w:szCs w:val="32"/>
          <w:shd w:val="clear" w:color="auto" w:fill="FFFFFF"/>
          <w:lang w:bidi="ar"/>
        </w:rPr>
        <w:t>时止（如发生自动延时的，截止时间以延长后的结束时间为准）在【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】网络平台（网址：【https://zc-paimai.taobao.com/】，以下简称“拍卖平台”）开展对【南海市松岗耐卡风扇厂等6户】不良债权资产（以下简称“标的资产”）的公开竞价活动，现公告如下：</w:t>
      </w:r>
    </w:p>
    <w:p w14:paraId="7BF5BCF8">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仿宋" w:hAnsi="仿宋" w:eastAsia="仿宋" w:cs="仿宋"/>
          <w:b/>
          <w:bCs/>
          <w:kern w:val="0"/>
          <w:sz w:val="32"/>
          <w:szCs w:val="32"/>
          <w:shd w:val="clear" w:color="auto" w:fill="FFFFFF"/>
          <w:lang w:bidi="ar"/>
        </w:rPr>
        <w:t>一、</w:t>
      </w:r>
      <w:r>
        <w:rPr>
          <w:rFonts w:hint="eastAsia" w:ascii="黑体" w:hAnsi="黑体" w:eastAsia="黑体" w:cs="仿宋"/>
          <w:b/>
          <w:bCs/>
          <w:kern w:val="0"/>
          <w:sz w:val="32"/>
          <w:szCs w:val="32"/>
          <w:shd w:val="clear" w:color="auto" w:fill="FFFFFF"/>
          <w:lang w:bidi="ar"/>
        </w:rPr>
        <w:t>竞买事项</w:t>
      </w:r>
    </w:p>
    <w:p w14:paraId="285A4C6F">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（一）竞价标的资产事项</w:t>
      </w:r>
    </w:p>
    <w:p w14:paraId="4E1795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资产信息：【南海市松岗耐卡风扇厂等6户】不良资产，截至基准日202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4</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shd w:val="clear" w:color="auto" w:fill="FFFFFF"/>
          <w:lang w:val="en-US" w:eastAsia="zh-CN" w:bidi="ar"/>
        </w:rPr>
        <w:t>30</w:t>
      </w:r>
      <w:r>
        <w:rPr>
          <w:rFonts w:hint="eastAsia" w:ascii="仿宋_GB2312" w:hAnsi="仿宋" w:eastAsia="仿宋_GB2312" w:cs="仿宋"/>
          <w:kern w:val="0"/>
          <w:sz w:val="32"/>
          <w:szCs w:val="32"/>
          <w:shd w:val="clear" w:color="auto" w:fill="FFFFFF"/>
          <w:lang w:bidi="ar"/>
        </w:rPr>
        <w:t>日，标的资产债权规模合计【</w:t>
      </w:r>
      <w:r>
        <w:rPr>
          <w:rFonts w:hint="eastAsia" w:ascii="仿宋_GB2312" w:hAnsi="仿宋" w:eastAsia="仿宋_GB2312" w:cs="仿宋"/>
          <w:kern w:val="0"/>
          <w:sz w:val="32"/>
          <w:szCs w:val="32"/>
          <w:shd w:val="clear" w:color="auto" w:fill="FFFFFF"/>
          <w:lang w:val="en-US" w:eastAsia="zh-CN" w:bidi="ar"/>
        </w:rPr>
        <w:t>121,423.35</w:t>
      </w:r>
      <w:r>
        <w:rPr>
          <w:rFonts w:hint="eastAsia" w:ascii="仿宋_GB2312" w:hAnsi="仿宋" w:eastAsia="仿宋_GB2312" w:cs="仿宋"/>
          <w:kern w:val="0"/>
          <w:sz w:val="32"/>
          <w:szCs w:val="32"/>
          <w:shd w:val="clear" w:color="auto" w:fill="FFFFFF"/>
          <w:lang w:bidi="ar"/>
        </w:rPr>
        <w:t>】万元，其中本金余额【</w:t>
      </w:r>
      <w:r>
        <w:rPr>
          <w:rFonts w:hint="eastAsia" w:ascii="仿宋_GB2312" w:hAnsi="仿宋" w:eastAsia="仿宋_GB2312" w:cs="仿宋"/>
          <w:kern w:val="0"/>
          <w:sz w:val="32"/>
          <w:szCs w:val="32"/>
          <w:shd w:val="clear" w:color="auto" w:fill="FFFFFF"/>
          <w:lang w:val="en-US" w:eastAsia="zh-CN" w:bidi="ar"/>
        </w:rPr>
        <w:t>54,877.26</w:t>
      </w:r>
      <w:r>
        <w:rPr>
          <w:rFonts w:hint="eastAsia" w:ascii="仿宋_GB2312" w:hAnsi="仿宋" w:eastAsia="仿宋_GB2312" w:cs="仿宋"/>
          <w:kern w:val="0"/>
          <w:sz w:val="32"/>
          <w:szCs w:val="32"/>
          <w:shd w:val="clear" w:color="auto" w:fill="FFFFFF"/>
          <w:lang w:bidi="ar"/>
        </w:rPr>
        <w:t>】万元，利息等具体以实际计算为准。</w:t>
      </w:r>
    </w:p>
    <w:p w14:paraId="37E36A85">
      <w:pPr>
        <w:widowControl/>
        <w:shd w:val="clear" w:color="auto" w:fill="FFFFFF"/>
        <w:spacing w:line="360" w:lineRule="auto"/>
        <w:ind w:firstLine="643"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详细债权信息见附件：标的资产介绍。</w:t>
      </w:r>
      <w:r>
        <w:rPr>
          <w:rFonts w:hint="eastAsia" w:ascii="仿宋_GB2312" w:hAnsi="仿宋" w:eastAsia="仿宋_GB2312" w:cs="仿宋"/>
          <w:kern w:val="0"/>
          <w:sz w:val="32"/>
          <w:szCs w:val="32"/>
          <w:shd w:val="clear" w:color="auto" w:fill="FFFFFF"/>
          <w:lang w:bidi="ar"/>
        </w:rPr>
        <w:t>上述信息仅供参考，具体以转让时实际情况为准。</w:t>
      </w:r>
    </w:p>
    <w:p w14:paraId="29B34F45">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注：1.本公告列示债务人和担保人应支付给广州资产管理有限公司的利息、罚息、复利、违约金及其它应付款，按借款合同、担保合同及中国人民银行的有关规定或生效法律文书确定的方法计算；</w:t>
      </w:r>
    </w:p>
    <w:p w14:paraId="66E58AAD">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2.若债务人、担保人因各种原因更名、改制、歇业、吊销营业执照或丧失民事主体资格的，请相关承债主体或主管部门代为履行义务或履行清算责任；</w:t>
      </w:r>
    </w:p>
    <w:p w14:paraId="1E27958A">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3.公告当中内容如有错漏，以债务人、担保人等原已签署的交易合同及/或生效法律文书等相关法律文件为准；</w:t>
      </w:r>
    </w:p>
    <w:p w14:paraId="25860390">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4.如对公告内容存在异议请在公告期内向广州资产管理有限公司提出。</w:t>
      </w:r>
    </w:p>
    <w:p w14:paraId="786D833D">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（二）竞价事项</w:t>
      </w:r>
    </w:p>
    <w:p w14:paraId="6C8055B1">
      <w:pPr>
        <w:widowControl/>
        <w:shd w:val="clear" w:color="auto" w:fill="FFFFFF"/>
        <w:spacing w:line="360" w:lineRule="auto"/>
        <w:ind w:firstLine="643" w:firstLineChars="200"/>
        <w:rPr>
          <w:rFonts w:hint="eastAsia" w:ascii="仿宋_GB2312" w:hAnsi="仿宋" w:eastAsia="仿宋_GB2312" w:cs="仿宋"/>
          <w:sz w:val="32"/>
          <w:szCs w:val="32"/>
        </w:rPr>
      </w:pPr>
      <w:r>
        <w:rPr>
          <w:rFonts w:hint="eastAsia" w:ascii="仿宋_GB2312" w:hAnsi="仿宋" w:eastAsia="仿宋_GB2312" w:cs="仿宋"/>
          <w:b/>
          <w:kern w:val="0"/>
          <w:sz w:val="32"/>
          <w:szCs w:val="32"/>
          <w:shd w:val="clear" w:color="auto" w:fill="FFFFFF"/>
          <w:lang w:bidi="ar"/>
        </w:rPr>
        <w:t>竞买起拍价：【</w:t>
      </w:r>
      <w:r>
        <w:rPr>
          <w:rFonts w:hint="eastAsia" w:ascii="仿宋_GB2312" w:hAnsi="仿宋" w:eastAsia="仿宋_GB2312" w:cs="仿宋"/>
          <w:b/>
          <w:kern w:val="0"/>
          <w:sz w:val="32"/>
          <w:szCs w:val="32"/>
          <w:shd w:val="clear" w:color="auto" w:fill="FFFFFF"/>
          <w:lang w:val="en-US" w:eastAsia="zh-CN" w:bidi="ar"/>
        </w:rPr>
        <w:t>12,800,000</w:t>
      </w:r>
      <w:r>
        <w:rPr>
          <w:rFonts w:hint="eastAsia" w:ascii="仿宋_GB2312" w:hAnsi="仿宋" w:eastAsia="仿宋_GB2312" w:cs="仿宋"/>
          <w:b/>
          <w:kern w:val="0"/>
          <w:sz w:val="32"/>
          <w:szCs w:val="32"/>
          <w:shd w:val="clear" w:color="auto" w:fill="FFFFFF"/>
          <w:lang w:bidi="ar"/>
        </w:rPr>
        <w:t>】元，保证金：【</w:t>
      </w:r>
      <w:r>
        <w:rPr>
          <w:rFonts w:hint="eastAsia" w:ascii="仿宋_GB2312" w:hAnsi="仿宋" w:eastAsia="仿宋_GB2312" w:cs="仿宋"/>
          <w:b/>
          <w:kern w:val="0"/>
          <w:sz w:val="32"/>
          <w:szCs w:val="32"/>
          <w:shd w:val="clear" w:color="auto" w:fill="FFFFFF"/>
          <w:lang w:val="en-US" w:eastAsia="zh-CN" w:bidi="ar"/>
        </w:rPr>
        <w:t>1,280,000</w:t>
      </w:r>
      <w:r>
        <w:rPr>
          <w:rFonts w:hint="eastAsia" w:ascii="仿宋_GB2312" w:hAnsi="仿宋" w:eastAsia="仿宋_GB2312" w:cs="仿宋"/>
          <w:b/>
          <w:kern w:val="0"/>
          <w:sz w:val="32"/>
          <w:szCs w:val="32"/>
          <w:shd w:val="clear" w:color="auto" w:fill="FFFFFF"/>
          <w:lang w:bidi="ar"/>
        </w:rPr>
        <w:t>】元，增价幅度：【</w:t>
      </w:r>
      <w:r>
        <w:rPr>
          <w:rFonts w:hint="eastAsia" w:ascii="仿宋_GB2312" w:hAnsi="仿宋" w:eastAsia="仿宋_GB2312" w:cs="仿宋"/>
          <w:b/>
          <w:kern w:val="0"/>
          <w:sz w:val="32"/>
          <w:szCs w:val="32"/>
          <w:shd w:val="clear" w:color="auto" w:fill="FFFFFF"/>
          <w:lang w:val="en-US" w:eastAsia="zh-CN" w:bidi="ar"/>
        </w:rPr>
        <w:t>100,000</w:t>
      </w:r>
      <w:r>
        <w:rPr>
          <w:rFonts w:hint="eastAsia" w:ascii="仿宋_GB2312" w:hAnsi="仿宋" w:eastAsia="仿宋_GB2312" w:cs="仿宋"/>
          <w:b/>
          <w:kern w:val="0"/>
          <w:sz w:val="32"/>
          <w:szCs w:val="32"/>
          <w:shd w:val="clear" w:color="auto" w:fill="FFFFFF"/>
          <w:lang w:bidi="ar"/>
        </w:rPr>
        <w:t>】元及其整数倍数。</w:t>
      </w:r>
      <w:r>
        <w:rPr>
          <w:rFonts w:hint="eastAsia" w:ascii="仿宋_GB2312" w:hAnsi="仿宋" w:eastAsia="仿宋_GB2312" w:cs="仿宋"/>
          <w:sz w:val="32"/>
          <w:szCs w:val="32"/>
        </w:rPr>
        <w:t>本次拍卖为设有保留底价的增价拍卖，一人或一人以上报名出价且出价不低于保留底价即为有效。若只有一人报名且出价达到保留价的或有多人报名但仅有一人出价并达到保留价的，需补登公告，公告3个工作日后，如确定没有新的竞价者参加竞价才能确定成交。如有新的竞价者且在补登公告的公告期内支付保证金，则进行第二次竞价，第二次竞价以第一次的最终竞价金额+第一次竞买最小加价额作为第二次竞价的起始价；如果第二次竞价无人出价，则第一次竞买人为买受人。</w:t>
      </w:r>
    </w:p>
    <w:p w14:paraId="555F961A">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rPr>
        <w:t>拍卖结束时出价最高的竞价人则竞买成功。本次竞价活动设置延时出价功能，在竞价活动结束前，每最后5分钟如果有竞买人出价，就自动延迟5分钟。</w:t>
      </w:r>
    </w:p>
    <w:p w14:paraId="42780AB8">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（三）保证金规则</w:t>
      </w:r>
    </w:p>
    <w:p w14:paraId="28EE6454">
      <w:pPr>
        <w:widowControl/>
        <w:shd w:val="clear" w:color="auto" w:fill="FFFFFF"/>
        <w:spacing w:line="360" w:lineRule="auto"/>
        <w:ind w:firstLine="640" w:firstLineChars="200"/>
        <w:rPr>
          <w:rFonts w:hint="eastAsia" w:ascii="仿宋_GB2312" w:hAnsi="仿宋" w:eastAsia="仿宋_GB2312" w:cs="仿宋"/>
          <w:kern w:val="0"/>
          <w:sz w:val="32"/>
          <w:szCs w:val="32"/>
          <w:highlight w:val="yellow"/>
          <w:shd w:val="clear" w:color="auto" w:fill="FFFFFF"/>
          <w:lang w:bidi="ar"/>
        </w:rPr>
      </w:pPr>
      <w:r>
        <w:rPr>
          <w:rFonts w:hint="eastAsia" w:ascii="仿宋_GB2312" w:hAnsi="仿宋" w:eastAsia="仿宋_GB2312" w:cs="仿宋"/>
          <w:kern w:val="0"/>
          <w:sz w:val="32"/>
          <w:szCs w:val="32"/>
          <w:shd w:val="clear" w:color="auto" w:fill="FFFFFF"/>
          <w:lang w:bidi="ar"/>
        </w:rPr>
        <w:t>1．</w:t>
      </w: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31</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30</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6347A49B">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下列情况，竞买人缴纳的保证金不予退还，归广州资产管理有限公司所有</w:t>
      </w:r>
      <w:r>
        <w:rPr>
          <w:rFonts w:hint="eastAsia" w:ascii="仿宋_GB2312" w:hAnsi="仿宋" w:eastAsia="仿宋_GB2312" w:cs="仿宋"/>
          <w:bCs/>
          <w:sz w:val="32"/>
          <w:szCs w:val="32"/>
          <w:shd w:val="clear" w:color="auto" w:fill="FFFFFF"/>
          <w:lang w:bidi="ar"/>
        </w:rPr>
        <w:t>，且广州资产管理有限公司可对标的资产重新处置</w:t>
      </w:r>
      <w:r>
        <w:rPr>
          <w:rFonts w:hint="eastAsia" w:ascii="仿宋_GB2312" w:hAnsi="仿宋" w:eastAsia="仿宋_GB2312" w:cs="仿宋"/>
          <w:bCs/>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1）竞买人不符合“竞买公告”、“竞买须知”中“竞买人条件”；（2）竞买人在竞价过程中违反竞价规则，扰乱竞价秩序；（3）竞买人成功竞得标的资产后拒绝或未在规定期限内签订债权转让协议或未按规定支付款项及其他费用；（4）竞买人存在逃废债情形；（5）竞买人存在以下恶意炒作及市场操纵情形的：①组织或参与串标、围标活动；②捏造、散布不利广州资产管理有限公司资产处置的信息；③哄抬价格谋取暴利；④以公济私谋取暴利；⑤其他通过非正当手段扰乱市场的行为；（6）其他违法违规情形。</w:t>
      </w:r>
    </w:p>
    <w:p w14:paraId="10CB8FFC">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（四）交易成交及付款期限</w:t>
      </w:r>
    </w:p>
    <w:p w14:paraId="3FA6828F">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竞买人自竞价成交之时起成为买受人。标的资产竞得者须承担平台交易费用等相关因交易而产生费用。</w:t>
      </w:r>
    </w:p>
    <w:p w14:paraId="1021BC86">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标的资产竞得者需按照以下规定签署《债权转让协议》，逾期则视为买受人违约，竞价保证金不予退还：（1）两人及以上参加竞价的，于标的资产竞价成交之日起【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】个工作日内正式签署《债权转让协议》；（2）仅一人参加竞价，竞价补登公告后没有新的竞价者参与竞价，于补登竞价公告期满之日起【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】个工作日内正式签署《债权转让协议》；（3）仅一人参加竞价，竞价补登公告后有新的竞价者参与竞价，于标的资产第二次竞价成交之日起【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w:t>
      </w:r>
    </w:p>
    <w:p w14:paraId="697E23D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3</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支付方式为一次性付款</w:t>
      </w:r>
      <w:r>
        <w:rPr>
          <w:rFonts w:hint="eastAsia"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买受人须于成交之日起【5】个工作日内签署协议，并于签署协议之日起【5】个工作日内支付全款。</w:t>
      </w:r>
    </w:p>
    <w:p w14:paraId="1345E7E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5C0087BC">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二、竞买人条件</w:t>
      </w:r>
    </w:p>
    <w:p w14:paraId="3E5EC0E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hint="eastAsia"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（二）以下人员不得购买或变相购买标的资产：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0F42EB5E">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（三）竞买人须信誉良好，资金来源合法合规，能承担购买债权所带来的风险。</w:t>
      </w:r>
    </w:p>
    <w:p w14:paraId="638F262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（四）竞买人确认竞买人及竞买人股东与标的资产内债务人或担保人无关联关系，并不存在任何形式或可能存在的逃废债情形。</w:t>
      </w:r>
    </w:p>
    <w:p w14:paraId="3FA34EF8">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（五）凡先前参与广州资产管理有限公司组织的任何资产竞价活动且竞价成交但违约（指前次交易最终无法实现的）的自然人、法人和非法人组织，不得以任何形式参与本次竞价。</w:t>
      </w:r>
    </w:p>
    <w:p w14:paraId="49E88794">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（六）买受人应向广州资产管理有限公司提供《资金来源合法性声明函》。</w:t>
      </w:r>
    </w:p>
    <w:p w14:paraId="25E95B82">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7B6B7798">
      <w:pPr>
        <w:widowControl/>
        <w:shd w:val="clear" w:color="auto" w:fill="FFFFFF"/>
        <w:spacing w:line="360" w:lineRule="auto"/>
        <w:ind w:firstLine="643" w:firstLineChars="200"/>
        <w:jc w:val="left"/>
        <w:outlineLvl w:val="1"/>
        <w:rPr>
          <w:rFonts w:ascii="黑体" w:hAnsi="黑体" w:eastAsia="黑体" w:cs="仿宋"/>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三、咨询时间与方式</w:t>
      </w:r>
    </w:p>
    <w:p w14:paraId="248B2E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有意者请自行多方位了解该债权资产情况，广州资产管理有限公司仅提供相关参考资料。自公告日起至202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shd w:val="clear" w:color="auto" w:fill="FFFFFF"/>
          <w:lang w:val="en-US" w:eastAsia="zh-CN" w:bidi="ar"/>
        </w:rPr>
        <w:t>31</w:t>
      </w:r>
      <w:r>
        <w:rPr>
          <w:rFonts w:hint="eastAsia" w:ascii="仿宋_GB2312" w:hAnsi="仿宋" w:eastAsia="仿宋_GB2312" w:cs="仿宋"/>
          <w:bCs/>
          <w:kern w:val="0"/>
          <w:sz w:val="32"/>
          <w:szCs w:val="32"/>
          <w:shd w:val="clear" w:color="auto" w:fill="FFFFFF"/>
          <w:lang w:bidi="ar"/>
        </w:rPr>
        <w:t>日</w:t>
      </w:r>
      <w:r>
        <w:rPr>
          <w:rFonts w:hint="eastAsia" w:ascii="仿宋_GB2312" w:hAnsi="仿宋" w:eastAsia="仿宋_GB2312" w:cs="仿宋"/>
          <w:bCs/>
          <w:kern w:val="0"/>
          <w:sz w:val="32"/>
          <w:szCs w:val="32"/>
          <w:shd w:val="clear" w:color="auto" w:fill="FFFFFF"/>
          <w:lang w:val="en-US" w:eastAsia="zh-CN" w:bidi="ar"/>
        </w:rPr>
        <w:t>17</w:t>
      </w:r>
      <w:r>
        <w:rPr>
          <w:rFonts w:hint="eastAsia" w:ascii="仿宋_GB2312" w:hAnsi="仿宋" w:eastAsia="仿宋_GB2312" w:cs="仿宋"/>
          <w:kern w:val="0"/>
          <w:sz w:val="32"/>
          <w:szCs w:val="32"/>
          <w:shd w:val="clear" w:color="auto" w:fill="FFFFFF"/>
          <w:lang w:bidi="ar"/>
        </w:rPr>
        <w:t>时止接受咨询，请拨打咨询电话或直接到广州资产管理有限公司现场咨询。</w:t>
      </w:r>
    </w:p>
    <w:p w14:paraId="111D5DD9">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联系人1：</w:t>
      </w:r>
      <w:r>
        <w:rPr>
          <w:rFonts w:hint="eastAsia" w:ascii="仿宋_GB2312" w:hAnsi="仿宋" w:eastAsia="仿宋_GB2312" w:cs="仿宋"/>
          <w:kern w:val="0"/>
          <w:sz w:val="32"/>
          <w:szCs w:val="32"/>
          <w:shd w:val="clear" w:color="auto" w:fill="FFFFFF"/>
          <w:lang w:val="en-US" w:eastAsia="zh-CN" w:bidi="ar"/>
        </w:rPr>
        <w:t>杨先生</w:t>
      </w:r>
      <w:r>
        <w:rPr>
          <w:rFonts w:hint="eastAsia" w:ascii="仿宋_GB2312" w:hAnsi="仿宋" w:eastAsia="仿宋_GB2312" w:cs="仿宋"/>
          <w:kern w:val="0"/>
          <w:sz w:val="32"/>
          <w:szCs w:val="32"/>
          <w:shd w:val="clear" w:color="auto" w:fill="FFFFFF"/>
          <w:lang w:bidi="ar"/>
        </w:rPr>
        <w:t xml:space="preserve">      联系电话：13250595949</w:t>
      </w:r>
    </w:p>
    <w:p w14:paraId="62158432">
      <w:pPr>
        <w:autoSpaceDN w:val="0"/>
        <w:spacing w:line="660" w:lineRule="exact"/>
        <w:ind w:firstLine="640" w:firstLineChars="200"/>
        <w:rPr>
          <w:rFonts w:hint="default"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联系人2：</w:t>
      </w:r>
      <w:r>
        <w:rPr>
          <w:rFonts w:hint="eastAsia" w:ascii="仿宋_GB2312" w:hAnsi="仿宋" w:eastAsia="仿宋_GB2312" w:cs="仿宋"/>
          <w:kern w:val="0"/>
          <w:sz w:val="32"/>
          <w:szCs w:val="32"/>
          <w:shd w:val="clear" w:color="auto" w:fill="FFFFFF"/>
          <w:lang w:val="en-US" w:eastAsia="zh-CN" w:bidi="ar"/>
        </w:rPr>
        <w:t>王先生</w:t>
      </w:r>
      <w:r>
        <w:rPr>
          <w:rFonts w:hint="eastAsia" w:ascii="仿宋_GB2312" w:hAnsi="仿宋" w:eastAsia="仿宋_GB2312" w:cs="仿宋"/>
          <w:kern w:val="0"/>
          <w:sz w:val="32"/>
          <w:szCs w:val="32"/>
          <w:shd w:val="clear" w:color="auto" w:fill="FFFFFF"/>
          <w:lang w:bidi="ar"/>
        </w:rPr>
        <w:t xml:space="preserve">      联系电话：</w:t>
      </w:r>
      <w:r>
        <w:rPr>
          <w:rFonts w:hint="eastAsia" w:ascii="仿宋_GB2312" w:hAnsi="仿宋" w:eastAsia="仿宋_GB2312" w:cs="仿宋"/>
          <w:kern w:val="0"/>
          <w:sz w:val="32"/>
          <w:szCs w:val="32"/>
          <w:shd w:val="clear" w:color="auto" w:fill="FFFFFF"/>
          <w:lang w:val="en-US" w:eastAsia="zh-CN" w:bidi="ar"/>
        </w:rPr>
        <w:t>13126442843</w:t>
      </w:r>
    </w:p>
    <w:p w14:paraId="0A57F22E">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90A57B">
      <w:pPr>
        <w:autoSpaceDN w:val="0"/>
        <w:spacing w:line="660" w:lineRule="exact"/>
        <w:rPr>
          <w:rFonts w:hint="eastAsia" w:ascii="仿宋_GB2312" w:hAnsi="仿宋" w:eastAsia="仿宋_GB2312" w:cs="仿宋"/>
          <w:kern w:val="0"/>
          <w:sz w:val="32"/>
          <w:szCs w:val="32"/>
          <w:shd w:val="clear" w:color="auto" w:fill="FFFFFF"/>
          <w:lang w:bidi="ar"/>
        </w:rPr>
      </w:pPr>
    </w:p>
    <w:p w14:paraId="4F03525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四、特别声明</w:t>
      </w:r>
    </w:p>
    <w:p w14:paraId="3FAA961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标的资产按现状转让，广州资产管理有限公司不承担标的资产瑕疵担保责任，请竞买人自行对标的资产现状进行调查核实。竞买人一旦做出竞买决定，即表明已完全了解并接受标的物的现状和一切已知及未知的瑕疵。</w:t>
      </w:r>
    </w:p>
    <w:p w14:paraId="5262094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（二）因不符合条件参加竞买的，由竞买人自行承担相应的法律责任，并自行承担由此产生的全部责任及后果，包括但不限于费用、风险和损失。</w:t>
      </w:r>
    </w:p>
    <w:p w14:paraId="5C41884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（三）竞买人成功竞得标的资产后，需承担资产转让过程中所有税、费。如标的资产需办理转让登记手续的，由买受人自行办理，所涉及的一切税费均由买受人承担。</w:t>
      </w:r>
    </w:p>
    <w:p w14:paraId="19B3CF6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（四）买受人付清成交价款，转让方经买受人要求，可出具成交价款收据，不就成交价款出具相关发票。</w:t>
      </w:r>
    </w:p>
    <w:p w14:paraId="33DBD79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28C31E4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五、其他事项</w:t>
      </w:r>
    </w:p>
    <w:p w14:paraId="47485A6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竞买人在正式竞价活动开始前请务必仔细阅读</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的竞买须知、竞买公告等有关文件。本公告其他未尽事宜，请向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咨询。</w:t>
      </w:r>
    </w:p>
    <w:p w14:paraId="2E00E6A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此公告在【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】上发布，如对发布内容或资产购买有任何疑问，欢迎拨打咨询电话：【400-622-9586】。</w:t>
      </w:r>
    </w:p>
    <w:p w14:paraId="210E64FF">
      <w:pPr>
        <w:spacing w:line="360" w:lineRule="auto"/>
        <w:rPr>
          <w:rFonts w:hint="eastAsia" w:ascii="仿宋_GB2312" w:hAnsi="仿宋" w:eastAsia="仿宋_GB2312" w:cs="仿宋"/>
          <w:kern w:val="0"/>
          <w:sz w:val="32"/>
          <w:szCs w:val="32"/>
          <w:shd w:val="clear" w:color="auto" w:fill="FFFFFF"/>
          <w:lang w:bidi="ar"/>
        </w:rPr>
      </w:pPr>
    </w:p>
    <w:p w14:paraId="11985C35">
      <w:pPr>
        <w:spacing w:line="360" w:lineRule="auto"/>
        <w:rPr>
          <w:rFonts w:hint="eastAsia" w:ascii="仿宋_GB2312" w:hAnsi="仿宋" w:eastAsia="仿宋_GB2312" w:cs="仿宋"/>
          <w:kern w:val="0"/>
          <w:sz w:val="32"/>
          <w:szCs w:val="32"/>
          <w:shd w:val="clear" w:color="auto" w:fill="FFFFFF"/>
          <w:lang w:bidi="ar"/>
        </w:rPr>
      </w:pPr>
    </w:p>
    <w:p w14:paraId="0AB551BD">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0491E73B">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7</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23</w:t>
      </w:r>
      <w:bookmarkStart w:id="0" w:name="_GoBack"/>
      <w:bookmarkEnd w:id="0"/>
      <w:r>
        <w:rPr>
          <w:rFonts w:hint="eastAsia" w:ascii="仿宋_GB2312" w:hAnsi="仿宋" w:eastAsia="仿宋_GB2312" w:cs="仿宋"/>
          <w:sz w:val="32"/>
          <w:szCs w:val="32"/>
          <w:shd w:val="clear" w:color="auto" w:fill="FFFFFF"/>
        </w:rPr>
        <w:t>日</w:t>
      </w:r>
    </w:p>
    <w:p w14:paraId="55DD5520">
      <w:pPr>
        <w:spacing w:line="360" w:lineRule="auto"/>
        <w:jc w:val="left"/>
        <w:rPr>
          <w:rFonts w:hint="eastAsia" w:ascii="仿宋_GB2312" w:hAnsi="仿宋" w:eastAsia="仿宋_GB2312" w:cs="仿宋"/>
          <w:sz w:val="32"/>
          <w:szCs w:val="32"/>
          <w:shd w:val="clear" w:color="auto" w:fill="FFFFFF"/>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C84351"/>
    <w:rsid w:val="00026BE6"/>
    <w:rsid w:val="00027E4E"/>
    <w:rsid w:val="00040C49"/>
    <w:rsid w:val="00040C64"/>
    <w:rsid w:val="0005416A"/>
    <w:rsid w:val="000A0715"/>
    <w:rsid w:val="000A11D4"/>
    <w:rsid w:val="000A4128"/>
    <w:rsid w:val="000C22C2"/>
    <w:rsid w:val="000F2C40"/>
    <w:rsid w:val="0011214D"/>
    <w:rsid w:val="00120D47"/>
    <w:rsid w:val="00125E49"/>
    <w:rsid w:val="00135C73"/>
    <w:rsid w:val="001624E4"/>
    <w:rsid w:val="0016319A"/>
    <w:rsid w:val="001C3D1B"/>
    <w:rsid w:val="001E4451"/>
    <w:rsid w:val="002152EA"/>
    <w:rsid w:val="0024289E"/>
    <w:rsid w:val="0024746F"/>
    <w:rsid w:val="00275ED9"/>
    <w:rsid w:val="00294D1E"/>
    <w:rsid w:val="002C2953"/>
    <w:rsid w:val="00303874"/>
    <w:rsid w:val="00320260"/>
    <w:rsid w:val="00326A50"/>
    <w:rsid w:val="00336681"/>
    <w:rsid w:val="00340788"/>
    <w:rsid w:val="00342FDC"/>
    <w:rsid w:val="00347AF5"/>
    <w:rsid w:val="00371A61"/>
    <w:rsid w:val="003C3C19"/>
    <w:rsid w:val="003D715D"/>
    <w:rsid w:val="003F0D81"/>
    <w:rsid w:val="00422196"/>
    <w:rsid w:val="00434CDA"/>
    <w:rsid w:val="00464315"/>
    <w:rsid w:val="00491D0C"/>
    <w:rsid w:val="004955F4"/>
    <w:rsid w:val="004A1EA0"/>
    <w:rsid w:val="004A71D2"/>
    <w:rsid w:val="004C34BA"/>
    <w:rsid w:val="004F6C7B"/>
    <w:rsid w:val="00502939"/>
    <w:rsid w:val="00504A8D"/>
    <w:rsid w:val="00532A79"/>
    <w:rsid w:val="005362C0"/>
    <w:rsid w:val="00541C1A"/>
    <w:rsid w:val="00547267"/>
    <w:rsid w:val="005617B4"/>
    <w:rsid w:val="00597593"/>
    <w:rsid w:val="005D2208"/>
    <w:rsid w:val="005E6FE9"/>
    <w:rsid w:val="005F78D1"/>
    <w:rsid w:val="0068628B"/>
    <w:rsid w:val="00687227"/>
    <w:rsid w:val="006B55F1"/>
    <w:rsid w:val="006D6B22"/>
    <w:rsid w:val="006E6A61"/>
    <w:rsid w:val="006E7E8C"/>
    <w:rsid w:val="006F0E8E"/>
    <w:rsid w:val="006F1BA2"/>
    <w:rsid w:val="006F7B01"/>
    <w:rsid w:val="00710B06"/>
    <w:rsid w:val="00715908"/>
    <w:rsid w:val="00733E9C"/>
    <w:rsid w:val="007578B5"/>
    <w:rsid w:val="007726B9"/>
    <w:rsid w:val="00776C5F"/>
    <w:rsid w:val="00790DB7"/>
    <w:rsid w:val="007A58ED"/>
    <w:rsid w:val="007D10EA"/>
    <w:rsid w:val="007D1C8A"/>
    <w:rsid w:val="007F7AA1"/>
    <w:rsid w:val="00811153"/>
    <w:rsid w:val="00852678"/>
    <w:rsid w:val="008844B5"/>
    <w:rsid w:val="008A2A5B"/>
    <w:rsid w:val="008E1074"/>
    <w:rsid w:val="008E306F"/>
    <w:rsid w:val="00921CBA"/>
    <w:rsid w:val="0092258C"/>
    <w:rsid w:val="0094690C"/>
    <w:rsid w:val="00971B27"/>
    <w:rsid w:val="009A621D"/>
    <w:rsid w:val="009B706B"/>
    <w:rsid w:val="009D18EF"/>
    <w:rsid w:val="009E7452"/>
    <w:rsid w:val="00A05099"/>
    <w:rsid w:val="00A175D8"/>
    <w:rsid w:val="00A1797B"/>
    <w:rsid w:val="00A2169A"/>
    <w:rsid w:val="00A814D6"/>
    <w:rsid w:val="00AE1DB8"/>
    <w:rsid w:val="00AF1AFC"/>
    <w:rsid w:val="00B37BAA"/>
    <w:rsid w:val="00B45B38"/>
    <w:rsid w:val="00B85223"/>
    <w:rsid w:val="00B94B35"/>
    <w:rsid w:val="00C12DBD"/>
    <w:rsid w:val="00C174BE"/>
    <w:rsid w:val="00C17ECA"/>
    <w:rsid w:val="00C33844"/>
    <w:rsid w:val="00C56310"/>
    <w:rsid w:val="00C759D5"/>
    <w:rsid w:val="00C84351"/>
    <w:rsid w:val="00C93962"/>
    <w:rsid w:val="00CA2BAB"/>
    <w:rsid w:val="00CB450F"/>
    <w:rsid w:val="00CC4AA7"/>
    <w:rsid w:val="00CE5DE0"/>
    <w:rsid w:val="00D064D1"/>
    <w:rsid w:val="00D14D38"/>
    <w:rsid w:val="00D43F36"/>
    <w:rsid w:val="00D81B2D"/>
    <w:rsid w:val="00D91985"/>
    <w:rsid w:val="00DA4E1A"/>
    <w:rsid w:val="00DB07D7"/>
    <w:rsid w:val="00DD326E"/>
    <w:rsid w:val="00E43999"/>
    <w:rsid w:val="00E63C10"/>
    <w:rsid w:val="00E77360"/>
    <w:rsid w:val="00E84A62"/>
    <w:rsid w:val="00EA7617"/>
    <w:rsid w:val="00EB46B7"/>
    <w:rsid w:val="00EB589E"/>
    <w:rsid w:val="00F17B1B"/>
    <w:rsid w:val="00F4260F"/>
    <w:rsid w:val="00F43E93"/>
    <w:rsid w:val="00F4660C"/>
    <w:rsid w:val="00F70DF4"/>
    <w:rsid w:val="00FB706C"/>
    <w:rsid w:val="00FE1ADD"/>
    <w:rsid w:val="00FF34F2"/>
    <w:rsid w:val="015E3CF0"/>
    <w:rsid w:val="01E010D7"/>
    <w:rsid w:val="022D54AA"/>
    <w:rsid w:val="03230331"/>
    <w:rsid w:val="042E00EA"/>
    <w:rsid w:val="04EC217E"/>
    <w:rsid w:val="07836EA8"/>
    <w:rsid w:val="0B60735B"/>
    <w:rsid w:val="0BE13B5B"/>
    <w:rsid w:val="0C311516"/>
    <w:rsid w:val="0C3F61CA"/>
    <w:rsid w:val="0D8902B9"/>
    <w:rsid w:val="0DD06FD4"/>
    <w:rsid w:val="0E1B11A4"/>
    <w:rsid w:val="0EB04746"/>
    <w:rsid w:val="0F11378E"/>
    <w:rsid w:val="0F3F6101"/>
    <w:rsid w:val="0F6621D7"/>
    <w:rsid w:val="0FEB11EC"/>
    <w:rsid w:val="106058DB"/>
    <w:rsid w:val="112827AB"/>
    <w:rsid w:val="11310E00"/>
    <w:rsid w:val="13262535"/>
    <w:rsid w:val="13977280"/>
    <w:rsid w:val="13A1058E"/>
    <w:rsid w:val="13BE3BC3"/>
    <w:rsid w:val="16016597"/>
    <w:rsid w:val="172729B8"/>
    <w:rsid w:val="18353176"/>
    <w:rsid w:val="18EC7DD4"/>
    <w:rsid w:val="195D349B"/>
    <w:rsid w:val="19716091"/>
    <w:rsid w:val="1B1B76A2"/>
    <w:rsid w:val="1BFD7B1D"/>
    <w:rsid w:val="1E411D6F"/>
    <w:rsid w:val="1E7F2ACB"/>
    <w:rsid w:val="1E924321"/>
    <w:rsid w:val="1E983116"/>
    <w:rsid w:val="2069674C"/>
    <w:rsid w:val="20A05010"/>
    <w:rsid w:val="21055C26"/>
    <w:rsid w:val="213353FB"/>
    <w:rsid w:val="21372DDC"/>
    <w:rsid w:val="215C3568"/>
    <w:rsid w:val="221B3B58"/>
    <w:rsid w:val="22936E93"/>
    <w:rsid w:val="23144AAE"/>
    <w:rsid w:val="23293127"/>
    <w:rsid w:val="233A75AE"/>
    <w:rsid w:val="23582EC1"/>
    <w:rsid w:val="2402254A"/>
    <w:rsid w:val="244D5CE1"/>
    <w:rsid w:val="24A259AF"/>
    <w:rsid w:val="24B56BCC"/>
    <w:rsid w:val="24F0341C"/>
    <w:rsid w:val="25077DE7"/>
    <w:rsid w:val="254C4627"/>
    <w:rsid w:val="255576CF"/>
    <w:rsid w:val="25607F8F"/>
    <w:rsid w:val="2574181D"/>
    <w:rsid w:val="25DB5010"/>
    <w:rsid w:val="26691E49"/>
    <w:rsid w:val="26906414"/>
    <w:rsid w:val="2755033C"/>
    <w:rsid w:val="288C30CD"/>
    <w:rsid w:val="28C51C6D"/>
    <w:rsid w:val="296E53B1"/>
    <w:rsid w:val="297E0B29"/>
    <w:rsid w:val="2A6B0D86"/>
    <w:rsid w:val="2A755B87"/>
    <w:rsid w:val="2AE12D0A"/>
    <w:rsid w:val="2AE90A8B"/>
    <w:rsid w:val="2B9B4B36"/>
    <w:rsid w:val="2BA81725"/>
    <w:rsid w:val="2DAE7F4E"/>
    <w:rsid w:val="2DC2714C"/>
    <w:rsid w:val="2E1B18FB"/>
    <w:rsid w:val="2F147F1D"/>
    <w:rsid w:val="2FEA1ED9"/>
    <w:rsid w:val="3053611E"/>
    <w:rsid w:val="30C023F7"/>
    <w:rsid w:val="316C5F92"/>
    <w:rsid w:val="329C5DC8"/>
    <w:rsid w:val="32A141B5"/>
    <w:rsid w:val="32B8422B"/>
    <w:rsid w:val="32F07D0B"/>
    <w:rsid w:val="334E6552"/>
    <w:rsid w:val="345F505A"/>
    <w:rsid w:val="34B44094"/>
    <w:rsid w:val="35220D57"/>
    <w:rsid w:val="356B1752"/>
    <w:rsid w:val="35AE552B"/>
    <w:rsid w:val="36982D77"/>
    <w:rsid w:val="374111CC"/>
    <w:rsid w:val="382773FA"/>
    <w:rsid w:val="397C262B"/>
    <w:rsid w:val="39B75245"/>
    <w:rsid w:val="3A9F4FFD"/>
    <w:rsid w:val="3BD2020B"/>
    <w:rsid w:val="3C773EA6"/>
    <w:rsid w:val="3DA01A9E"/>
    <w:rsid w:val="3F8203B8"/>
    <w:rsid w:val="3FBA1A7F"/>
    <w:rsid w:val="40767F08"/>
    <w:rsid w:val="40F301FC"/>
    <w:rsid w:val="410F3E8F"/>
    <w:rsid w:val="419C6F02"/>
    <w:rsid w:val="41B90E55"/>
    <w:rsid w:val="42F62C3C"/>
    <w:rsid w:val="432E539D"/>
    <w:rsid w:val="441230E9"/>
    <w:rsid w:val="45413F94"/>
    <w:rsid w:val="460C1620"/>
    <w:rsid w:val="475E5D7A"/>
    <w:rsid w:val="477A2A38"/>
    <w:rsid w:val="499E6C63"/>
    <w:rsid w:val="49BA007A"/>
    <w:rsid w:val="49BD7735"/>
    <w:rsid w:val="49CD1E94"/>
    <w:rsid w:val="4AA41507"/>
    <w:rsid w:val="4ABF672F"/>
    <w:rsid w:val="4AF46532"/>
    <w:rsid w:val="4B353B92"/>
    <w:rsid w:val="4B8C7097"/>
    <w:rsid w:val="4D5C779F"/>
    <w:rsid w:val="4DCF5B19"/>
    <w:rsid w:val="4DE12444"/>
    <w:rsid w:val="4E57005F"/>
    <w:rsid w:val="4EEC4C09"/>
    <w:rsid w:val="4F0C471A"/>
    <w:rsid w:val="502672BB"/>
    <w:rsid w:val="50507DBD"/>
    <w:rsid w:val="50677130"/>
    <w:rsid w:val="51063EB4"/>
    <w:rsid w:val="52D25739"/>
    <w:rsid w:val="52DC080A"/>
    <w:rsid w:val="52EF7DA2"/>
    <w:rsid w:val="53015AAC"/>
    <w:rsid w:val="530843A0"/>
    <w:rsid w:val="53252292"/>
    <w:rsid w:val="545E6A35"/>
    <w:rsid w:val="549D7D17"/>
    <w:rsid w:val="54A851F2"/>
    <w:rsid w:val="54B83F34"/>
    <w:rsid w:val="55C362D8"/>
    <w:rsid w:val="55C72C6D"/>
    <w:rsid w:val="55E06A28"/>
    <w:rsid w:val="58B318E9"/>
    <w:rsid w:val="596D4DDB"/>
    <w:rsid w:val="59793BB1"/>
    <w:rsid w:val="5AB72AA1"/>
    <w:rsid w:val="5BBE5020"/>
    <w:rsid w:val="5C104928"/>
    <w:rsid w:val="5C9A4262"/>
    <w:rsid w:val="5CA43D20"/>
    <w:rsid w:val="5DB061CB"/>
    <w:rsid w:val="5E354153"/>
    <w:rsid w:val="5FE9665E"/>
    <w:rsid w:val="60815461"/>
    <w:rsid w:val="61725905"/>
    <w:rsid w:val="61DE734E"/>
    <w:rsid w:val="6250429E"/>
    <w:rsid w:val="63467539"/>
    <w:rsid w:val="640C3630"/>
    <w:rsid w:val="64E4725D"/>
    <w:rsid w:val="65402EF2"/>
    <w:rsid w:val="65A64315"/>
    <w:rsid w:val="66C8742F"/>
    <w:rsid w:val="66D0769C"/>
    <w:rsid w:val="677E6256"/>
    <w:rsid w:val="679F09F4"/>
    <w:rsid w:val="680F5ABD"/>
    <w:rsid w:val="68A457D9"/>
    <w:rsid w:val="697F6219"/>
    <w:rsid w:val="69AF2B1A"/>
    <w:rsid w:val="6B6D349C"/>
    <w:rsid w:val="6BD9551D"/>
    <w:rsid w:val="6BE73F31"/>
    <w:rsid w:val="6C1F43A8"/>
    <w:rsid w:val="6D3B2357"/>
    <w:rsid w:val="6E2D2550"/>
    <w:rsid w:val="6F32657A"/>
    <w:rsid w:val="6F5F68DA"/>
    <w:rsid w:val="6F850E96"/>
    <w:rsid w:val="70226A94"/>
    <w:rsid w:val="703360B8"/>
    <w:rsid w:val="72381AF4"/>
    <w:rsid w:val="728358DA"/>
    <w:rsid w:val="72C6222A"/>
    <w:rsid w:val="731377DE"/>
    <w:rsid w:val="742C54AE"/>
    <w:rsid w:val="76AC0645"/>
    <w:rsid w:val="770E65BD"/>
    <w:rsid w:val="773E5638"/>
    <w:rsid w:val="78991545"/>
    <w:rsid w:val="78CE0E13"/>
    <w:rsid w:val="78DD10A7"/>
    <w:rsid w:val="7913209F"/>
    <w:rsid w:val="795B2413"/>
    <w:rsid w:val="79EC1D2A"/>
    <w:rsid w:val="7A501EC2"/>
    <w:rsid w:val="7B0A3221"/>
    <w:rsid w:val="7B7C36F5"/>
    <w:rsid w:val="7BEF208B"/>
    <w:rsid w:val="7C2621D3"/>
    <w:rsid w:val="7C703294"/>
    <w:rsid w:val="7CA10588"/>
    <w:rsid w:val="7D085C71"/>
    <w:rsid w:val="7D1A4DCC"/>
    <w:rsid w:val="7D622DC3"/>
    <w:rsid w:val="7F0F5650"/>
    <w:rsid w:val="7F0F6D9A"/>
    <w:rsid w:val="7F742254"/>
    <w:rsid w:val="7F7A35C0"/>
    <w:rsid w:val="7FDF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6"/>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页眉 字符"/>
    <w:basedOn w:val="9"/>
    <w:link w:val="5"/>
    <w:qFormat/>
    <w:uiPriority w:val="0"/>
    <w:rPr>
      <w:rFonts w:ascii="Calibri" w:hAnsi="Calibri"/>
      <w:kern w:val="2"/>
      <w:sz w:val="18"/>
      <w:szCs w:val="18"/>
    </w:rPr>
  </w:style>
  <w:style w:type="character" w:customStyle="1" w:styleId="13">
    <w:name w:val="页脚 字符"/>
    <w:basedOn w:val="9"/>
    <w:link w:val="4"/>
    <w:qFormat/>
    <w:uiPriority w:val="0"/>
    <w:rPr>
      <w:rFonts w:ascii="Calibri" w:hAnsi="Calibri"/>
      <w:kern w:val="2"/>
      <w:sz w:val="18"/>
      <w:szCs w:val="18"/>
    </w:rPr>
  </w:style>
  <w:style w:type="character" w:customStyle="1" w:styleId="14">
    <w:name w:val="批注框文本 字符"/>
    <w:basedOn w:val="9"/>
    <w:link w:val="3"/>
    <w:qFormat/>
    <w:uiPriority w:val="0"/>
    <w:rPr>
      <w:rFonts w:ascii="Calibri" w:hAnsi="Calibri"/>
      <w:kern w:val="2"/>
      <w:sz w:val="18"/>
      <w:szCs w:val="18"/>
    </w:rPr>
  </w:style>
  <w:style w:type="character" w:customStyle="1" w:styleId="15">
    <w:name w:val="批注文字 字符"/>
    <w:basedOn w:val="9"/>
    <w:link w:val="2"/>
    <w:qFormat/>
    <w:uiPriority w:val="0"/>
    <w:rPr>
      <w:rFonts w:ascii="Calibri" w:hAnsi="Calibri"/>
      <w:kern w:val="2"/>
      <w:sz w:val="21"/>
      <w:szCs w:val="24"/>
    </w:rPr>
  </w:style>
  <w:style w:type="character" w:customStyle="1" w:styleId="16">
    <w:name w:val="批注主题 字符"/>
    <w:basedOn w:val="15"/>
    <w:link w:val="7"/>
    <w:qFormat/>
    <w:uiPriority w:val="0"/>
    <w:rPr>
      <w:rFonts w:ascii="Calibri" w:hAnsi="Calibri"/>
      <w:b/>
      <w:bCs/>
      <w:kern w:val="2"/>
      <w:sz w:val="21"/>
      <w:szCs w:val="24"/>
    </w:rPr>
  </w:style>
  <w:style w:type="paragraph" w:customStyle="1" w:styleId="17">
    <w:name w:val="修订1"/>
    <w:hidden/>
    <w:semiHidden/>
    <w:qFormat/>
    <w:uiPriority w:val="99"/>
    <w:rPr>
      <w:rFonts w:ascii="Calibri" w:hAnsi="Calibri" w:eastAsia="宋体" w:cs="Times New Roman"/>
      <w:kern w:val="2"/>
      <w:sz w:val="21"/>
      <w:szCs w:val="24"/>
      <w:lang w:val="en-US" w:eastAsia="zh-CN" w:bidi="ar-SA"/>
    </w:rPr>
  </w:style>
  <w:style w:type="paragraph" w:customStyle="1" w:styleId="18">
    <w:name w:val="修订2"/>
    <w:hidden/>
    <w:unhideWhenUsed/>
    <w:qFormat/>
    <w:uiPriority w:val="99"/>
    <w:rPr>
      <w:rFonts w:ascii="Calibri" w:hAnsi="Calibri" w:eastAsia="宋体" w:cs="Times New Roman"/>
      <w:kern w:val="2"/>
      <w:sz w:val="21"/>
      <w:szCs w:val="24"/>
      <w:lang w:val="en-US" w:eastAsia="zh-CN" w:bidi="ar-SA"/>
    </w:rPr>
  </w:style>
  <w:style w:type="paragraph" w:customStyle="1" w:styleId="19">
    <w:name w:val="修订3"/>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2938</Words>
  <Characters>3098</Characters>
  <Lines>27</Lines>
  <Paragraphs>7</Paragraphs>
  <TotalTime>17</TotalTime>
  <ScaleCrop>false</ScaleCrop>
  <LinksUpToDate>false</LinksUpToDate>
  <CharactersWithSpaces>3113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2020-03-19T02:16:00Z</dcterms:created>
  <dc:creator>Administrator</dc:creator>
  <cp:lastModifiedBy>王烜</cp:lastModifiedBy>
  <cp:lastPrinted>2024-09-23T01:04:00Z</cp:lastPrinted>
  <dcterms:modified xsi:type="dcterms:W3CDTF">2026-07-23T01:59:35Z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412D971E876F4D9C883F7EDDB7A7B50C_13</vt:lpwstr>
  </property>
  <property fmtid="{D5CDD505-2E9C-101B-9397-08002B2CF9AE}" pid="4" name="KSOTemplateDocerSaveRecord">
    <vt:lpwstr>eyJoZGlkIjoiNTJkY2QwZDk0N2NjNDgyZWNiNjQ5YjQzNjg5MWYyNjMiLCJ1c2VySWQiOiIzODUwMDExMDIifQ==</vt:lpwstr>
  </property>
</Properties>
</file>