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5D509">
      <w:pPr>
        <w:widowControl/>
        <w:shd w:val="clear" w:color="auto" w:fill="FFFFFF"/>
        <w:jc w:val="center"/>
        <w:outlineLvl w:val="0"/>
        <w:rPr>
          <w:rFonts w:hint="eastAsia"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竞买公告</w:t>
      </w:r>
    </w:p>
    <w:p w14:paraId="40D018F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广州资产管理有限公司（以下简称“广州资产”或“转让方”）将于</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u w:val="single"/>
          <w:shd w:val="clear" w:color="auto" w:fill="FFFFFF"/>
          <w:lang w:val="en-US" w:eastAsia="zh-CN" w:bidi="ar"/>
        </w:rPr>
        <w:t>17</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10</w:t>
      </w:r>
      <w:r>
        <w:rPr>
          <w:rFonts w:hint="eastAsia" w:ascii="仿宋_GB2312" w:hAnsi="仿宋" w:eastAsia="仿宋_GB2312" w:cs="仿宋"/>
          <w:kern w:val="0"/>
          <w:sz w:val="32"/>
          <w:szCs w:val="32"/>
          <w:shd w:val="clear" w:color="auto" w:fill="FFFFFF"/>
          <w:lang w:bidi="ar"/>
        </w:rPr>
        <w:t>时起至</w:t>
      </w:r>
      <w:r>
        <w:rPr>
          <w:rFonts w:hint="eastAsia" w:ascii="仿宋_GB2312" w:hAnsi="仿宋" w:eastAsia="仿宋_GB2312" w:cs="仿宋"/>
          <w:kern w:val="0"/>
          <w:sz w:val="32"/>
          <w:szCs w:val="32"/>
          <w:u w:val="single"/>
          <w:shd w:val="clear" w:color="auto" w:fill="FFFFFF"/>
          <w:lang w:bidi="ar"/>
        </w:rPr>
        <w:t>202</w:t>
      </w:r>
      <w:r>
        <w:rPr>
          <w:rFonts w:hint="eastAsia" w:ascii="仿宋_GB2312" w:hAnsi="仿宋" w:eastAsia="仿宋_GB2312" w:cs="仿宋"/>
          <w:kern w:val="0"/>
          <w:sz w:val="32"/>
          <w:szCs w:val="32"/>
          <w:u w:val="single"/>
          <w:shd w:val="clear" w:color="auto" w:fill="FFFFFF"/>
          <w:lang w:val="en-US" w:eastAsia="zh-CN" w:bidi="ar"/>
        </w:rPr>
        <w:t>6</w:t>
      </w:r>
      <w:r>
        <w:rPr>
          <w:rFonts w:hint="eastAsia" w:ascii="仿宋_GB2312" w:hAnsi="仿宋" w:eastAsia="仿宋_GB2312" w:cs="仿宋"/>
          <w:kern w:val="0"/>
          <w:sz w:val="32"/>
          <w:szCs w:val="32"/>
          <w:u w:val="single"/>
          <w:shd w:val="clear" w:color="auto" w:fill="FFFFFF"/>
          <w:lang w:bidi="ar"/>
        </w:rPr>
        <w:t xml:space="preserve"> </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u w:val="single"/>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u w:val="single"/>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日</w:t>
      </w:r>
      <w:r>
        <w:rPr>
          <w:rFonts w:hint="eastAsia" w:ascii="仿宋_GB2312" w:hAnsi="仿宋" w:eastAsia="仿宋_GB2312" w:cs="仿宋"/>
          <w:kern w:val="0"/>
          <w:sz w:val="32"/>
          <w:szCs w:val="32"/>
          <w:u w:val="single"/>
          <w:shd w:val="clear" w:color="auto" w:fill="FFFFFF"/>
          <w:lang w:val="en-US" w:eastAsia="zh-CN" w:bidi="ar"/>
        </w:rPr>
        <w:t>12</w:t>
      </w:r>
      <w:r>
        <w:rPr>
          <w:rFonts w:hint="eastAsia" w:ascii="仿宋_GB2312" w:hAnsi="仿宋" w:eastAsia="仿宋_GB2312" w:cs="仿宋"/>
          <w:kern w:val="0"/>
          <w:sz w:val="32"/>
          <w:szCs w:val="32"/>
          <w:shd w:val="clear" w:color="auto" w:fill="FFFFFF"/>
          <w:lang w:bidi="ar"/>
        </w:rPr>
        <w:t>时止（如发生自动延时的，截止时间以延长后的结束时间为准）在【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】网络平台（网址：【https://zc-paimai.taobao.com/】，以下简称“拍卖平台”）开展对【</w:t>
      </w:r>
      <w:r>
        <w:rPr>
          <w:rFonts w:ascii="仿宋_GB2312" w:hAnsi="宋体" w:eastAsia="仿宋_GB2312" w:cs="仿宋_GB2312"/>
          <w:color w:val="000000"/>
          <w:kern w:val="0"/>
          <w:sz w:val="31"/>
          <w:szCs w:val="31"/>
          <w:lang w:bidi="ar"/>
        </w:rPr>
        <w:t>湛江市展盛贸易有限公司等2户债权</w:t>
      </w:r>
      <w:r>
        <w:rPr>
          <w:rFonts w:hint="eastAsia" w:ascii="仿宋_GB2312" w:hAnsi="仿宋" w:eastAsia="仿宋_GB2312" w:cs="仿宋"/>
          <w:kern w:val="0"/>
          <w:sz w:val="32"/>
          <w:szCs w:val="32"/>
          <w:shd w:val="clear" w:color="auto" w:fill="FFFFFF"/>
          <w:lang w:bidi="ar"/>
        </w:rPr>
        <w:t>】不良债权资产（以下简称“标的资产”）的公开竞价活动，现公告如下：</w:t>
      </w:r>
    </w:p>
    <w:p w14:paraId="7BF5BCF8">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仿宋" w:hAnsi="仿宋" w:eastAsia="仿宋" w:cs="仿宋"/>
          <w:b/>
          <w:bCs/>
          <w:kern w:val="0"/>
          <w:sz w:val="32"/>
          <w:szCs w:val="32"/>
          <w:shd w:val="clear" w:color="auto" w:fill="FFFFFF"/>
          <w:lang w:bidi="ar"/>
        </w:rPr>
        <w:t>一、</w:t>
      </w:r>
      <w:r>
        <w:rPr>
          <w:rFonts w:hint="eastAsia" w:ascii="黑体" w:hAnsi="黑体" w:eastAsia="黑体" w:cs="仿宋"/>
          <w:b/>
          <w:bCs/>
          <w:kern w:val="0"/>
          <w:sz w:val="32"/>
          <w:szCs w:val="32"/>
          <w:shd w:val="clear" w:color="auto" w:fill="FFFFFF"/>
          <w:lang w:bidi="ar"/>
        </w:rPr>
        <w:t>竞买事项</w:t>
      </w:r>
    </w:p>
    <w:p w14:paraId="285A4C6F">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（一）竞价标的资产事项</w:t>
      </w:r>
    </w:p>
    <w:p w14:paraId="4E1795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资产信息：【</w:t>
      </w:r>
      <w:r>
        <w:rPr>
          <w:rFonts w:ascii="仿宋_GB2312" w:hAnsi="宋体" w:eastAsia="仿宋_GB2312" w:cs="仿宋_GB2312"/>
          <w:color w:val="000000"/>
          <w:kern w:val="0"/>
          <w:sz w:val="31"/>
          <w:szCs w:val="31"/>
          <w:lang w:bidi="ar"/>
        </w:rPr>
        <w:t>湛江市展盛贸易有限公司等2户债权</w:t>
      </w:r>
      <w:r>
        <w:rPr>
          <w:rFonts w:hint="eastAsia" w:ascii="仿宋_GB2312" w:hAnsi="仿宋" w:eastAsia="仿宋_GB2312" w:cs="仿宋"/>
          <w:kern w:val="0"/>
          <w:sz w:val="32"/>
          <w:szCs w:val="32"/>
          <w:shd w:val="clear" w:color="auto" w:fill="FFFFFF"/>
          <w:lang w:bidi="ar"/>
        </w:rPr>
        <w:t>】不良资产，截至基准日202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月3</w:t>
      </w:r>
      <w:r>
        <w:rPr>
          <w:rFonts w:hint="eastAsia" w:ascii="仿宋_GB2312" w:hAnsi="仿宋" w:eastAsia="仿宋_GB2312" w:cs="仿宋"/>
          <w:kern w:val="0"/>
          <w:sz w:val="32"/>
          <w:szCs w:val="32"/>
          <w:shd w:val="clear" w:color="auto" w:fill="FFFFFF"/>
          <w:lang w:val="en-US" w:eastAsia="zh-CN" w:bidi="ar"/>
        </w:rPr>
        <w:t>1</w:t>
      </w:r>
      <w:r>
        <w:rPr>
          <w:rFonts w:hint="eastAsia" w:ascii="仿宋_GB2312" w:hAnsi="仿宋" w:eastAsia="仿宋_GB2312" w:cs="仿宋"/>
          <w:kern w:val="0"/>
          <w:sz w:val="32"/>
          <w:szCs w:val="32"/>
          <w:shd w:val="clear" w:color="auto" w:fill="FFFFFF"/>
          <w:lang w:bidi="ar"/>
        </w:rPr>
        <w:t>日，标的资产债权规模合计【</w:t>
      </w:r>
      <w:r>
        <w:rPr>
          <w:rFonts w:ascii="仿宋_GB2312" w:hAnsi="宋体" w:eastAsia="仿宋_GB2312" w:cs="仿宋_GB2312"/>
          <w:color w:val="000000"/>
          <w:kern w:val="0"/>
          <w:sz w:val="31"/>
          <w:szCs w:val="31"/>
          <w:lang w:bidi="ar"/>
        </w:rPr>
        <w:t>2</w:t>
      </w:r>
      <w:r>
        <w:rPr>
          <w:rFonts w:hint="eastAsia" w:ascii="仿宋_GB2312" w:hAnsi="宋体" w:eastAsia="仿宋_GB2312" w:cs="仿宋_GB2312"/>
          <w:color w:val="000000"/>
          <w:kern w:val="0"/>
          <w:sz w:val="31"/>
          <w:szCs w:val="31"/>
          <w:lang w:val="en-US" w:eastAsia="zh-CN" w:bidi="ar"/>
        </w:rPr>
        <w:t>5</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val="en-US" w:eastAsia="zh-CN" w:bidi="ar"/>
        </w:rPr>
        <w:t>841</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val="en-US" w:eastAsia="zh-CN" w:bidi="ar"/>
        </w:rPr>
        <w:t>13</w:t>
      </w:r>
      <w:r>
        <w:rPr>
          <w:rFonts w:hint="eastAsia" w:ascii="仿宋_GB2312" w:hAnsi="仿宋" w:eastAsia="仿宋_GB2312" w:cs="仿宋"/>
          <w:kern w:val="0"/>
          <w:sz w:val="32"/>
          <w:szCs w:val="32"/>
          <w:shd w:val="clear" w:color="auto" w:fill="FFFFFF"/>
          <w:lang w:bidi="ar"/>
        </w:rPr>
        <w:t>】万元，其中本金余额【</w:t>
      </w:r>
      <w:r>
        <w:rPr>
          <w:rFonts w:ascii="仿宋_GB2312" w:hAnsi="宋体" w:eastAsia="仿宋_GB2312" w:cs="仿宋_GB2312"/>
          <w:color w:val="000000"/>
          <w:kern w:val="0"/>
          <w:sz w:val="31"/>
          <w:szCs w:val="31"/>
          <w:lang w:bidi="ar"/>
        </w:rPr>
        <w:t>7,048.24</w:t>
      </w:r>
      <w:r>
        <w:rPr>
          <w:rFonts w:hint="eastAsia" w:ascii="仿宋_GB2312" w:hAnsi="仿宋" w:eastAsia="仿宋_GB2312" w:cs="仿宋"/>
          <w:kern w:val="0"/>
          <w:sz w:val="32"/>
          <w:szCs w:val="32"/>
          <w:shd w:val="clear" w:color="auto" w:fill="FFFFFF"/>
          <w:lang w:bidi="ar"/>
        </w:rPr>
        <w:t>】万元，利息等具体以实际计算为准。</w:t>
      </w:r>
    </w:p>
    <w:p w14:paraId="6D0595D6">
      <w:pPr>
        <w:widowControl/>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【标的债权范围的特别约定：标的债权的范围包括已垫付诉讼费用44.29万元】。</w:t>
      </w:r>
    </w:p>
    <w:p w14:paraId="06228AE8">
      <w:pPr>
        <w:widowControl/>
        <w:shd w:val="clear" w:color="auto" w:fill="FFFFFF"/>
        <w:spacing w:line="360" w:lineRule="auto"/>
        <w:ind w:firstLine="640" w:firstLineChars="200"/>
        <w:jc w:val="left"/>
        <w:rPr>
          <w:rFonts w:ascii="仿宋_GB2312" w:hAnsi="仿宋" w:eastAsia="仿宋_GB2312" w:cs="仿宋"/>
          <w:b/>
          <w:kern w:val="0"/>
          <w:sz w:val="32"/>
          <w:szCs w:val="32"/>
          <w:shd w:val="clear" w:color="auto" w:fill="FFFFFF"/>
          <w:lang w:bidi="ar"/>
        </w:rPr>
      </w:pPr>
      <w:r>
        <w:rPr>
          <w:rFonts w:hint="eastAsia" w:ascii="仿宋_GB2312" w:hAnsi="仿宋_GB2312" w:eastAsia="仿宋_GB2312" w:cs="仿宋_GB2312"/>
          <w:sz w:val="32"/>
          <w:szCs w:val="32"/>
        </w:rPr>
        <w:t>1.</w:t>
      </w:r>
      <w:r>
        <w:rPr>
          <w:rFonts w:hint="eastAsia" w:ascii="仿宋_GB2312" w:hAnsi="仿宋" w:eastAsia="仿宋_GB2312" w:cs="仿宋"/>
          <w:b/>
          <w:kern w:val="0"/>
          <w:sz w:val="32"/>
          <w:szCs w:val="32"/>
          <w:shd w:val="clear" w:color="auto" w:fill="FFFFFF"/>
          <w:lang w:bidi="ar"/>
        </w:rPr>
        <w:t>主要抵押物信息：</w:t>
      </w:r>
    </w:p>
    <w:p w14:paraId="5448BF97">
      <w:pPr>
        <w:widowControl/>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_GB2312" w:eastAsia="仿宋_GB2312" w:cs="仿宋_GB2312"/>
          <w:sz w:val="32"/>
          <w:szCs w:val="32"/>
        </w:rPr>
        <w:t>（1）抵押物名称及地址：【</w:t>
      </w:r>
      <w:r>
        <w:rPr>
          <w:rFonts w:hint="eastAsia" w:ascii="仿宋_GB2312" w:hAnsi="宋体" w:eastAsia="仿宋_GB2312" w:cs="仿宋_GB2312"/>
          <w:color w:val="000000"/>
          <w:kern w:val="0"/>
          <w:sz w:val="31"/>
          <w:szCs w:val="31"/>
          <w:lang w:bidi="ar"/>
        </w:rPr>
        <w:t>位于湛江市坡头区鸡咀山公路北侧的土地使用权（商住用地】，面积为【44</w:t>
      </w:r>
      <w:r>
        <w:rPr>
          <w:rFonts w:ascii="仿宋_GB2312" w:hAnsi="宋体" w:eastAsia="仿宋_GB2312" w:cs="仿宋_GB2312"/>
          <w:color w:val="000000"/>
          <w:kern w:val="0"/>
          <w:sz w:val="31"/>
          <w:szCs w:val="31"/>
          <w:lang w:bidi="ar"/>
        </w:rPr>
        <w:t>,</w:t>
      </w:r>
      <w:r>
        <w:rPr>
          <w:rFonts w:hint="eastAsia" w:ascii="仿宋_GB2312" w:hAnsi="宋体" w:eastAsia="仿宋_GB2312" w:cs="仿宋_GB2312"/>
          <w:color w:val="000000"/>
          <w:kern w:val="0"/>
          <w:sz w:val="31"/>
          <w:szCs w:val="31"/>
          <w:lang w:bidi="ar"/>
        </w:rPr>
        <w:t>035.43平方米】，及【位于湛江市坡头区鸡咀山公路北侧地上的楼房1幢</w:t>
      </w:r>
      <w:r>
        <w:rPr>
          <w:rFonts w:hint="eastAsia" w:ascii="仿宋_GB2312" w:hAnsi="仿宋_GB2312" w:eastAsia="仿宋_GB2312" w:cs="仿宋_GB2312"/>
          <w:sz w:val="32"/>
          <w:szCs w:val="32"/>
        </w:rPr>
        <w:t>】，建筑面积【</w:t>
      </w:r>
      <w:r>
        <w:rPr>
          <w:rFonts w:ascii="仿宋_GB2312" w:hAnsi="宋体" w:eastAsia="仿宋_GB2312" w:cs="仿宋_GB2312"/>
          <w:color w:val="000000"/>
          <w:kern w:val="0"/>
          <w:sz w:val="31"/>
          <w:szCs w:val="31"/>
          <w:lang w:bidi="ar"/>
        </w:rPr>
        <w:t>3,995.30平方米</w:t>
      </w:r>
      <w:r>
        <w:rPr>
          <w:rFonts w:hint="eastAsia" w:ascii="仿宋_GB2312" w:hAnsi="仿宋_GB2312" w:eastAsia="仿宋_GB2312" w:cs="仿宋_GB2312"/>
          <w:sz w:val="32"/>
          <w:szCs w:val="32"/>
        </w:rPr>
        <w:t>】；</w:t>
      </w:r>
    </w:p>
    <w:p w14:paraId="37E36A85">
      <w:pPr>
        <w:widowControl/>
        <w:shd w:val="clear" w:color="auto" w:fill="FFFFFF"/>
        <w:spacing w:line="360" w:lineRule="auto"/>
        <w:ind w:firstLine="643"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详细债权信息见附件：标的资产介绍。</w:t>
      </w:r>
      <w:r>
        <w:rPr>
          <w:rFonts w:hint="eastAsia" w:ascii="仿宋_GB2312" w:hAnsi="仿宋" w:eastAsia="仿宋_GB2312" w:cs="仿宋"/>
          <w:kern w:val="0"/>
          <w:sz w:val="32"/>
          <w:szCs w:val="32"/>
          <w:shd w:val="clear" w:color="auto" w:fill="FFFFFF"/>
          <w:lang w:bidi="ar"/>
        </w:rPr>
        <w:t>上述信息仅供参考，具体以转让时实际情况为准。</w:t>
      </w:r>
    </w:p>
    <w:p w14:paraId="29B34F45">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pPr>
        <w:widowControl/>
        <w:shd w:val="clear" w:color="auto" w:fill="FFFFFF"/>
        <w:spacing w:line="360" w:lineRule="auto"/>
        <w:ind w:firstLine="640" w:firstLineChars="20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3.公告当中内容如有错漏，以债务人、担保人等原已签署的交易合同及/或生效法律文书等相关法律文件为准；</w:t>
      </w:r>
    </w:p>
    <w:p w14:paraId="25860390">
      <w:pPr>
        <w:widowControl/>
        <w:shd w:val="clear" w:color="auto" w:fill="FFFFFF"/>
        <w:spacing w:line="360" w:lineRule="auto"/>
        <w:ind w:firstLine="570"/>
        <w:rPr>
          <w:rFonts w:hint="eastAsia" w:ascii="仿宋_GB2312" w:hAnsi="仿宋" w:eastAsia="仿宋_GB2312" w:cs="仿宋"/>
          <w:kern w:val="0"/>
          <w:sz w:val="32"/>
          <w:szCs w:val="32"/>
          <w:u w:val="single"/>
          <w:shd w:val="clear" w:color="auto" w:fill="FFFFFF"/>
          <w:lang w:bidi="ar"/>
        </w:rPr>
      </w:pPr>
      <w:r>
        <w:rPr>
          <w:rFonts w:hint="eastAsia" w:ascii="仿宋_GB2312" w:hAnsi="仿宋" w:eastAsia="仿宋_GB2312" w:cs="仿宋"/>
          <w:kern w:val="0"/>
          <w:sz w:val="32"/>
          <w:szCs w:val="32"/>
          <w:u w:val="single"/>
          <w:shd w:val="clear" w:color="auto" w:fill="FFFFFF"/>
          <w:lang w:bidi="ar"/>
        </w:rPr>
        <w:t>4.如对公告内容存在异议请在公告期内向广州资产管理有限公司提出。</w:t>
      </w:r>
    </w:p>
    <w:p w14:paraId="786D833D">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（二）竞价事项</w:t>
      </w:r>
    </w:p>
    <w:p w14:paraId="6C8055B1">
      <w:pPr>
        <w:widowControl/>
        <w:shd w:val="clear" w:color="auto" w:fill="FFFFFF"/>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kern w:val="0"/>
          <w:sz w:val="32"/>
          <w:szCs w:val="32"/>
          <w:shd w:val="clear" w:color="auto" w:fill="FFFFFF"/>
          <w:lang w:bidi="ar"/>
        </w:rPr>
        <w:t>竞买起拍价：【</w:t>
      </w:r>
      <w:r>
        <w:rPr>
          <w:rFonts w:hint="eastAsia" w:ascii="仿宋_GB2312" w:hAnsi="仿宋" w:eastAsia="仿宋_GB2312" w:cs="仿宋"/>
          <w:b/>
          <w:kern w:val="0"/>
          <w:sz w:val="32"/>
          <w:szCs w:val="32"/>
          <w:shd w:val="clear" w:color="auto" w:fill="FFFFFF"/>
          <w:lang w:val="en-US" w:eastAsia="zh-CN" w:bidi="ar"/>
        </w:rPr>
        <w:t>46,000,000</w:t>
      </w:r>
      <w:r>
        <w:rPr>
          <w:rFonts w:hint="eastAsia" w:ascii="仿宋_GB2312" w:hAnsi="仿宋" w:eastAsia="仿宋_GB2312" w:cs="仿宋"/>
          <w:b/>
          <w:kern w:val="0"/>
          <w:sz w:val="32"/>
          <w:szCs w:val="32"/>
          <w:shd w:val="clear" w:color="auto" w:fill="FFFFFF"/>
          <w:lang w:bidi="ar"/>
        </w:rPr>
        <w:t>】元，保证金：【</w:t>
      </w:r>
      <w:r>
        <w:rPr>
          <w:rFonts w:hint="eastAsia" w:ascii="仿宋_GB2312" w:hAnsi="仿宋" w:eastAsia="仿宋_GB2312" w:cs="仿宋"/>
          <w:b/>
          <w:kern w:val="0"/>
          <w:sz w:val="32"/>
          <w:szCs w:val="32"/>
          <w:shd w:val="clear" w:color="auto" w:fill="FFFFFF"/>
          <w:lang w:val="en-US" w:eastAsia="zh-CN" w:bidi="ar"/>
        </w:rPr>
        <w:t>4,600,000</w:t>
      </w:r>
      <w:r>
        <w:rPr>
          <w:rFonts w:hint="eastAsia" w:ascii="仿宋_GB2312" w:hAnsi="仿宋" w:eastAsia="仿宋_GB2312" w:cs="仿宋"/>
          <w:b/>
          <w:kern w:val="0"/>
          <w:sz w:val="32"/>
          <w:szCs w:val="32"/>
          <w:shd w:val="clear" w:color="auto" w:fill="FFFFFF"/>
          <w:lang w:bidi="ar"/>
        </w:rPr>
        <w:t>】元，增价幅度：【</w:t>
      </w:r>
      <w:r>
        <w:rPr>
          <w:rFonts w:hint="eastAsia" w:ascii="仿宋_GB2312" w:hAnsi="仿宋" w:eastAsia="仿宋_GB2312" w:cs="仿宋"/>
          <w:b/>
          <w:kern w:val="0"/>
          <w:sz w:val="32"/>
          <w:szCs w:val="32"/>
          <w:shd w:val="clear" w:color="auto" w:fill="FFFFFF"/>
          <w:lang w:val="en-US" w:eastAsia="zh-CN" w:bidi="ar"/>
        </w:rPr>
        <w:t>100,000</w:t>
      </w:r>
      <w:r>
        <w:rPr>
          <w:rFonts w:hint="eastAsia" w:ascii="仿宋_GB2312" w:hAnsi="仿宋" w:eastAsia="仿宋_GB2312" w:cs="仿宋"/>
          <w:b/>
          <w:kern w:val="0"/>
          <w:sz w:val="32"/>
          <w:szCs w:val="32"/>
          <w:shd w:val="clear" w:color="auto" w:fill="FFFFFF"/>
          <w:lang w:bidi="ar"/>
        </w:rPr>
        <w:t>】元及其整数倍数。</w:t>
      </w:r>
      <w:r>
        <w:rPr>
          <w:rFonts w:hint="eastAsia" w:ascii="仿宋_GB2312" w:hAnsi="仿宋" w:eastAsia="仿宋_GB2312" w:cs="仿宋"/>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rPr>
        <w:t>拍卖结束时出价最高的竞价人则竞买成功。本次竞价活动设置延时出价功能，在竞价活动结束前，每最后5分钟如果有竞买人出价，就自动延迟5分钟。</w:t>
      </w:r>
    </w:p>
    <w:p w14:paraId="42780AB8">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（三）保证金规则</w:t>
      </w:r>
    </w:p>
    <w:p w14:paraId="28EE6454">
      <w:pPr>
        <w:widowControl/>
        <w:shd w:val="clear" w:color="auto" w:fill="FFFFFF"/>
        <w:spacing w:line="360" w:lineRule="auto"/>
        <w:ind w:firstLine="640" w:firstLineChars="200"/>
        <w:rPr>
          <w:rFonts w:hint="eastAsia" w:ascii="仿宋_GB2312" w:hAnsi="仿宋" w:eastAsia="仿宋_GB2312" w:cs="仿宋"/>
          <w:kern w:val="0"/>
          <w:sz w:val="32"/>
          <w:szCs w:val="32"/>
          <w:highlight w:val="yellow"/>
          <w:shd w:val="clear" w:color="auto" w:fill="FFFFFF"/>
          <w:lang w:bidi="ar"/>
        </w:rPr>
      </w:pPr>
      <w:r>
        <w:rPr>
          <w:rFonts w:hint="eastAsia" w:ascii="仿宋_GB2312" w:hAnsi="仿宋" w:eastAsia="仿宋_GB2312" w:cs="仿宋"/>
          <w:kern w:val="0"/>
          <w:sz w:val="32"/>
          <w:szCs w:val="32"/>
          <w:shd w:val="clear" w:color="auto" w:fill="FFFFFF"/>
          <w:lang w:bidi="ar"/>
        </w:rPr>
        <w:t>1．</w:t>
      </w: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17</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16</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下列情况，竞买人缴纳的保证金不予退还，归广州资产管理有限公司所有</w:t>
      </w:r>
      <w:r>
        <w:rPr>
          <w:rFonts w:hint="eastAsia" w:ascii="仿宋_GB2312" w:hAnsi="仿宋" w:eastAsia="仿宋_GB2312" w:cs="仿宋"/>
          <w:bCs/>
          <w:sz w:val="32"/>
          <w:szCs w:val="32"/>
          <w:shd w:val="clear" w:color="auto" w:fill="FFFFFF"/>
          <w:lang w:bidi="ar"/>
        </w:rPr>
        <w:t>，且广州资产管理有限公司可对标的资产重新处置</w:t>
      </w:r>
      <w:r>
        <w:rPr>
          <w:rFonts w:hint="eastAsia" w:ascii="仿宋_GB2312" w:hAnsi="仿宋" w:eastAsia="仿宋_GB2312" w:cs="仿宋"/>
          <w:bCs/>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pPr>
        <w:widowControl/>
        <w:shd w:val="clear" w:color="auto" w:fill="FFFFFF"/>
        <w:spacing w:line="360" w:lineRule="auto"/>
        <w:ind w:firstLine="643" w:firstLineChars="200"/>
        <w:jc w:val="left"/>
        <w:outlineLvl w:val="2"/>
        <w:rPr>
          <w:rFonts w:hint="eastAsia" w:ascii="仿宋_GB2312" w:hAnsi="仿宋" w:eastAsia="仿宋_GB2312" w:cs="仿宋"/>
          <w:b/>
          <w:bCs/>
          <w:kern w:val="0"/>
          <w:sz w:val="32"/>
          <w:szCs w:val="32"/>
          <w:shd w:val="clear" w:color="auto" w:fill="FFFFFF"/>
          <w:lang w:bidi="ar"/>
        </w:rPr>
      </w:pPr>
      <w:r>
        <w:rPr>
          <w:rFonts w:hint="eastAsia" w:ascii="仿宋_GB2312" w:hAnsi="仿宋" w:eastAsia="仿宋_GB2312" w:cs="仿宋"/>
          <w:b/>
          <w:bCs/>
          <w:kern w:val="0"/>
          <w:sz w:val="32"/>
          <w:szCs w:val="32"/>
          <w:shd w:val="clear" w:color="auto" w:fill="FFFFFF"/>
          <w:lang w:bidi="ar"/>
        </w:rPr>
        <w:t>（四）交易成交及付款期限</w:t>
      </w:r>
    </w:p>
    <w:p w14:paraId="3FA6828F">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竞买人自竞价成交之时起成为买受人。标的资产竞得者须承担平台交易费用等相关因交易而产生费用。</w:t>
      </w:r>
    </w:p>
    <w:p w14:paraId="1021BC86">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bidi="ar"/>
        </w:rPr>
        <w:t>标的资产竞得者需按照以下规定签署《债权转让协议》，逾期则视为买受人违约，竞价保证金不予退还：（1）两人及以上参加竞价的，于标的资产竞价成交之日起【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】个工作日内正式签署《债权转让协议》；（2）仅一人参加竞价，竞价补登公告后没有新的竞价者参与竞价，于补登竞价公告期满之日起【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】个工作日内正式签署《债权转让协议》；（3）仅一人参加竞价，竞价补登公告后有新的竞价者参与竞价，于标的资产第二次竞价成交之日起【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】个工作日内正式签署《债权转让协议》。</w:t>
      </w:r>
    </w:p>
    <w:p w14:paraId="697E23D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3</w:t>
      </w:r>
      <w:r>
        <w:rPr>
          <w:rFonts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支付方式为一次性付款</w:t>
      </w:r>
      <w:r>
        <w:rPr>
          <w:rFonts w:hint="eastAsia" w:ascii="仿宋_GB2312" w:hAnsi="仿宋" w:eastAsia="仿宋_GB2312" w:cs="仿宋"/>
          <w:kern w:val="0"/>
          <w:sz w:val="32"/>
          <w:szCs w:val="32"/>
          <w:shd w:val="clear" w:color="auto" w:fill="FFFFFF"/>
          <w:lang w:bidi="ar"/>
        </w:rPr>
        <w:t>。</w:t>
      </w:r>
      <w:r>
        <w:rPr>
          <w:rFonts w:hint="eastAsia" w:ascii="仿宋_GB2312" w:hAnsi="仿宋" w:eastAsia="仿宋_GB2312" w:cs="仿宋"/>
          <w:kern w:val="0"/>
          <w:sz w:val="32"/>
          <w:szCs w:val="32"/>
          <w:shd w:val="clear" w:color="auto" w:fill="FFFFFF"/>
          <w:lang w:val="en-US" w:eastAsia="zh-CN" w:bidi="ar"/>
        </w:rPr>
        <w:t>买受人须于成交之日起【5】个工作日内签署协议，并于签署协议之日起【5】个工作日内支付全款。</w:t>
      </w:r>
    </w:p>
    <w:p w14:paraId="1345E7E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5C0087BC">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二、竞买人条件</w:t>
      </w:r>
    </w:p>
    <w:p w14:paraId="3E5EC0E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hint="eastAsia"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（二）以下人员不得购买或变相购买标的资产：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0F42EB5E">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（三）竞买人须信誉良好，资金来源合法合规，能承担购买债权所带来的风险。</w:t>
      </w:r>
    </w:p>
    <w:p w14:paraId="638F262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（四）竞买人确认竞买人及竞买人股东与标的资产内债务人或担保人无关联关系，并不存在任何形式或可能存在的逃废债情形。</w:t>
      </w:r>
    </w:p>
    <w:p w14:paraId="3FA34EF8">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（五）凡先前参与广州资产管理有限公司组织的任何资产竞价活动且竞价成交但违约（指前次交易最终无法实现的）的自然人、法人和非法人组织，不得以任何形式参与本次竞价。</w:t>
      </w:r>
    </w:p>
    <w:p w14:paraId="49E88794">
      <w:pPr>
        <w:widowControl/>
        <w:shd w:val="clear" w:color="auto" w:fill="FFFFFF"/>
        <w:spacing w:line="360" w:lineRule="auto"/>
        <w:ind w:firstLine="640" w:firstLineChars="200"/>
        <w:jc w:val="left"/>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（六）买受人应向广州资产管理有限公司提供《资金来源合法性声明函》。</w:t>
      </w:r>
    </w:p>
    <w:p w14:paraId="25E95B82">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7B6B7798">
      <w:pPr>
        <w:widowControl/>
        <w:shd w:val="clear" w:color="auto" w:fill="FFFFFF"/>
        <w:spacing w:line="360" w:lineRule="auto"/>
        <w:ind w:firstLine="643" w:firstLineChars="200"/>
        <w:jc w:val="left"/>
        <w:outlineLvl w:val="1"/>
        <w:rPr>
          <w:rFonts w:ascii="黑体" w:hAnsi="黑体" w:eastAsia="黑体" w:cs="仿宋"/>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三、咨询时间与方式</w:t>
      </w:r>
    </w:p>
    <w:p w14:paraId="248B2EB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有意者请自行多方位了解该债权资产情况，广州资产管理有限公司仅提供相关参考资料。自公告日起至202</w:t>
      </w:r>
      <w:r>
        <w:rPr>
          <w:rFonts w:hint="eastAsia" w:ascii="仿宋_GB2312" w:hAnsi="仿宋" w:eastAsia="仿宋_GB2312" w:cs="仿宋"/>
          <w:kern w:val="0"/>
          <w:sz w:val="32"/>
          <w:szCs w:val="32"/>
          <w:shd w:val="clear" w:color="auto" w:fill="FFFFFF"/>
          <w:lang w:val="en-US" w:eastAsia="zh-CN" w:bidi="ar"/>
        </w:rPr>
        <w:t>6</w:t>
      </w:r>
      <w:r>
        <w:rPr>
          <w:rFonts w:hint="eastAsia" w:ascii="仿宋_GB2312" w:hAnsi="仿宋" w:eastAsia="仿宋_GB2312" w:cs="仿宋"/>
          <w:kern w:val="0"/>
          <w:sz w:val="32"/>
          <w:szCs w:val="32"/>
          <w:shd w:val="clear" w:color="auto" w:fill="FFFFFF"/>
          <w:lang w:bidi="ar"/>
        </w:rPr>
        <w:t>年</w:t>
      </w:r>
      <w:r>
        <w:rPr>
          <w:rFonts w:hint="eastAsia" w:ascii="仿宋_GB2312" w:hAnsi="仿宋" w:eastAsia="仿宋_GB2312" w:cs="仿宋"/>
          <w:kern w:val="0"/>
          <w:sz w:val="32"/>
          <w:szCs w:val="32"/>
          <w:shd w:val="clear" w:color="auto" w:fill="FFFFFF"/>
          <w:lang w:val="en-US" w:eastAsia="zh-CN" w:bidi="ar"/>
        </w:rPr>
        <w:t>7</w:t>
      </w:r>
      <w:r>
        <w:rPr>
          <w:rFonts w:hint="eastAsia" w:ascii="仿宋_GB2312" w:hAnsi="仿宋" w:eastAsia="仿宋_GB2312" w:cs="仿宋"/>
          <w:kern w:val="0"/>
          <w:sz w:val="32"/>
          <w:szCs w:val="32"/>
          <w:shd w:val="clear" w:color="auto" w:fill="FFFFFF"/>
          <w:lang w:bidi="ar"/>
        </w:rPr>
        <w:t>月</w:t>
      </w:r>
      <w:r>
        <w:rPr>
          <w:rFonts w:hint="eastAsia" w:ascii="仿宋_GB2312" w:hAnsi="仿宋" w:eastAsia="仿宋_GB2312" w:cs="仿宋"/>
          <w:kern w:val="0"/>
          <w:sz w:val="32"/>
          <w:szCs w:val="32"/>
          <w:shd w:val="clear" w:color="auto" w:fill="FFFFFF"/>
          <w:lang w:val="en-US" w:eastAsia="zh-CN" w:bidi="ar"/>
        </w:rPr>
        <w:t>16</w:t>
      </w:r>
      <w:bookmarkStart w:id="0" w:name="_GoBack"/>
      <w:bookmarkEnd w:id="0"/>
      <w:r>
        <w:rPr>
          <w:rFonts w:hint="eastAsia" w:ascii="仿宋_GB2312" w:hAnsi="仿宋" w:eastAsia="仿宋_GB2312" w:cs="仿宋"/>
          <w:bCs/>
          <w:kern w:val="0"/>
          <w:sz w:val="32"/>
          <w:szCs w:val="32"/>
          <w:shd w:val="clear" w:color="auto" w:fill="FFFFFF"/>
          <w:lang w:bidi="ar"/>
        </w:rPr>
        <w:t>日</w:t>
      </w:r>
      <w:r>
        <w:rPr>
          <w:rFonts w:hint="eastAsia" w:ascii="仿宋_GB2312" w:hAnsi="仿宋" w:eastAsia="仿宋_GB2312" w:cs="仿宋"/>
          <w:bCs/>
          <w:kern w:val="0"/>
          <w:sz w:val="32"/>
          <w:szCs w:val="32"/>
          <w:shd w:val="clear" w:color="auto" w:fill="FFFFFF"/>
          <w:lang w:val="en-US" w:eastAsia="zh-CN" w:bidi="ar"/>
        </w:rPr>
        <w:t>17</w:t>
      </w:r>
      <w:r>
        <w:rPr>
          <w:rFonts w:hint="eastAsia" w:ascii="仿宋_GB2312" w:hAnsi="仿宋" w:eastAsia="仿宋_GB2312" w:cs="仿宋"/>
          <w:kern w:val="0"/>
          <w:sz w:val="32"/>
          <w:szCs w:val="32"/>
          <w:shd w:val="clear" w:color="auto" w:fill="FFFFFF"/>
          <w:lang w:bidi="ar"/>
        </w:rPr>
        <w:t>时止接受咨询，请拨打咨询电话或直接到广州资产管理有限公司现场咨询。</w:t>
      </w:r>
    </w:p>
    <w:p w14:paraId="111D5DD9">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联系人1：</w:t>
      </w:r>
      <w:r>
        <w:rPr>
          <w:rFonts w:hint="eastAsia" w:ascii="仿宋_GB2312" w:hAnsi="仿宋" w:eastAsia="仿宋_GB2312" w:cs="仿宋"/>
          <w:kern w:val="0"/>
          <w:sz w:val="32"/>
          <w:szCs w:val="32"/>
          <w:shd w:val="clear" w:color="auto" w:fill="FFFFFF"/>
          <w:lang w:val="en-US" w:eastAsia="zh-CN" w:bidi="ar"/>
        </w:rPr>
        <w:t>杨先生</w:t>
      </w:r>
      <w:r>
        <w:rPr>
          <w:rFonts w:hint="eastAsia" w:ascii="仿宋_GB2312" w:hAnsi="仿宋" w:eastAsia="仿宋_GB2312" w:cs="仿宋"/>
          <w:kern w:val="0"/>
          <w:sz w:val="32"/>
          <w:szCs w:val="32"/>
          <w:shd w:val="clear" w:color="auto" w:fill="FFFFFF"/>
          <w:lang w:bidi="ar"/>
        </w:rPr>
        <w:t xml:space="preserve">      联系电话：13250595949</w:t>
      </w:r>
    </w:p>
    <w:p w14:paraId="62158432">
      <w:pPr>
        <w:autoSpaceDN w:val="0"/>
        <w:spacing w:line="660" w:lineRule="exact"/>
        <w:ind w:firstLine="640" w:firstLineChars="200"/>
        <w:rPr>
          <w:rFonts w:hint="default" w:ascii="仿宋_GB2312" w:hAnsi="仿宋" w:eastAsia="仿宋_GB2312" w:cs="仿宋"/>
          <w:kern w:val="0"/>
          <w:sz w:val="32"/>
          <w:szCs w:val="32"/>
          <w:shd w:val="clear" w:color="auto" w:fill="FFFFFF"/>
          <w:lang w:val="en-US" w:eastAsia="zh-CN" w:bidi="ar"/>
        </w:rPr>
      </w:pPr>
      <w:r>
        <w:rPr>
          <w:rFonts w:hint="eastAsia" w:ascii="仿宋_GB2312" w:hAnsi="仿宋" w:eastAsia="仿宋_GB2312" w:cs="仿宋"/>
          <w:kern w:val="0"/>
          <w:sz w:val="32"/>
          <w:szCs w:val="32"/>
          <w:shd w:val="clear" w:color="auto" w:fill="FFFFFF"/>
          <w:lang w:bidi="ar"/>
        </w:rPr>
        <w:t>联系人2：</w:t>
      </w:r>
      <w:r>
        <w:rPr>
          <w:rFonts w:hint="eastAsia" w:ascii="仿宋_GB2312" w:hAnsi="仿宋" w:eastAsia="仿宋_GB2312" w:cs="仿宋"/>
          <w:kern w:val="0"/>
          <w:sz w:val="32"/>
          <w:szCs w:val="32"/>
          <w:shd w:val="clear" w:color="auto" w:fill="FFFFFF"/>
          <w:lang w:val="en-US" w:eastAsia="zh-CN" w:bidi="ar"/>
        </w:rPr>
        <w:t>王先生</w:t>
      </w:r>
      <w:r>
        <w:rPr>
          <w:rFonts w:hint="eastAsia" w:ascii="仿宋_GB2312" w:hAnsi="仿宋" w:eastAsia="仿宋_GB2312" w:cs="仿宋"/>
          <w:kern w:val="0"/>
          <w:sz w:val="32"/>
          <w:szCs w:val="32"/>
          <w:shd w:val="clear" w:color="auto" w:fill="FFFFFF"/>
          <w:lang w:bidi="ar"/>
        </w:rPr>
        <w:t xml:space="preserve">      联系电话：</w:t>
      </w:r>
      <w:r>
        <w:rPr>
          <w:rFonts w:hint="eastAsia" w:ascii="仿宋_GB2312" w:hAnsi="仿宋" w:eastAsia="仿宋_GB2312" w:cs="仿宋"/>
          <w:kern w:val="0"/>
          <w:sz w:val="32"/>
          <w:szCs w:val="32"/>
          <w:shd w:val="clear" w:color="auto" w:fill="FFFFFF"/>
          <w:lang w:val="en-US" w:eastAsia="zh-CN" w:bidi="ar"/>
        </w:rPr>
        <w:t>13126442843</w:t>
      </w:r>
    </w:p>
    <w:p w14:paraId="0A57F22E">
      <w:pPr>
        <w:autoSpaceDN w:val="0"/>
        <w:spacing w:line="660" w:lineRule="exact"/>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90A57B">
      <w:pPr>
        <w:autoSpaceDN w:val="0"/>
        <w:spacing w:line="660" w:lineRule="exact"/>
        <w:rPr>
          <w:rFonts w:hint="eastAsia" w:ascii="仿宋_GB2312" w:hAnsi="仿宋" w:eastAsia="仿宋_GB2312" w:cs="仿宋"/>
          <w:kern w:val="0"/>
          <w:sz w:val="32"/>
          <w:szCs w:val="32"/>
          <w:shd w:val="clear" w:color="auto" w:fill="FFFFFF"/>
          <w:lang w:bidi="ar"/>
        </w:rPr>
      </w:pPr>
    </w:p>
    <w:p w14:paraId="4F03525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四、特别声明</w:t>
      </w:r>
    </w:p>
    <w:p w14:paraId="3FAA961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（四）买受人付清成交价款，转让方经买受人要求，可出具成交价款收据，不就成交价款出具相关发票。</w:t>
      </w:r>
    </w:p>
    <w:p w14:paraId="33DBD799">
      <w:pPr>
        <w:widowControl/>
        <w:shd w:val="clear" w:color="auto" w:fill="FFFFFF"/>
        <w:spacing w:line="360" w:lineRule="auto"/>
        <w:jc w:val="left"/>
        <w:rPr>
          <w:rFonts w:ascii="仿宋" w:hAnsi="仿宋" w:eastAsia="仿宋" w:cs="仿宋"/>
          <w:kern w:val="0"/>
          <w:sz w:val="32"/>
          <w:szCs w:val="32"/>
          <w:shd w:val="clear" w:color="auto" w:fill="FFFFFF"/>
          <w:lang w:bidi="ar"/>
        </w:rPr>
      </w:pPr>
    </w:p>
    <w:p w14:paraId="28C31E47">
      <w:pPr>
        <w:widowControl/>
        <w:shd w:val="clear" w:color="auto" w:fill="FFFFFF"/>
        <w:spacing w:line="360" w:lineRule="auto"/>
        <w:ind w:firstLine="643" w:firstLineChars="200"/>
        <w:jc w:val="left"/>
        <w:outlineLvl w:val="1"/>
        <w:rPr>
          <w:rFonts w:ascii="黑体" w:hAnsi="黑体" w:eastAsia="黑体" w:cs="仿宋"/>
          <w:b/>
          <w:bCs/>
          <w:kern w:val="0"/>
          <w:sz w:val="32"/>
          <w:szCs w:val="32"/>
          <w:shd w:val="clear" w:color="auto" w:fill="FFFFFF"/>
          <w:lang w:bidi="ar"/>
        </w:rPr>
      </w:pPr>
      <w:r>
        <w:rPr>
          <w:rFonts w:hint="eastAsia" w:ascii="黑体" w:hAnsi="黑体" w:eastAsia="黑体" w:cs="仿宋"/>
          <w:b/>
          <w:bCs/>
          <w:kern w:val="0"/>
          <w:sz w:val="32"/>
          <w:szCs w:val="32"/>
          <w:shd w:val="clear" w:color="auto" w:fill="FFFFFF"/>
          <w:lang w:bidi="ar"/>
        </w:rPr>
        <w:t>五、其他事项</w:t>
      </w:r>
    </w:p>
    <w:p w14:paraId="47485A6C">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竞买人在正式竞价活动开始前请务必仔细阅读</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的竞买须知、竞买公告等有关文件。本公告其他未尽事宜，请向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咨询。</w:t>
      </w:r>
    </w:p>
    <w:p w14:paraId="2E00E6A7">
      <w:pPr>
        <w:widowControl/>
        <w:shd w:val="clear" w:color="auto" w:fill="FFFFFF"/>
        <w:spacing w:line="360" w:lineRule="auto"/>
        <w:ind w:firstLine="640" w:firstLineChars="200"/>
        <w:rPr>
          <w:rFonts w:hint="eastAsia"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此公告在【</w:t>
      </w:r>
      <w:r>
        <w:rPr>
          <w:rFonts w:hint="eastAsia" w:ascii="仿宋_GB2312" w:hAnsi="仿宋" w:eastAsia="仿宋_GB2312" w:cs="仿宋"/>
          <w:kern w:val="0"/>
          <w:sz w:val="32"/>
          <w:szCs w:val="32"/>
          <w:shd w:val="clear" w:color="auto" w:fill="FFFFFF"/>
          <w:lang w:val="en-US" w:eastAsia="zh-CN" w:bidi="ar"/>
        </w:rPr>
        <w:t>阿里资产</w:t>
      </w:r>
      <w:r>
        <w:rPr>
          <w:rFonts w:hint="eastAsia" w:ascii="仿宋_GB2312" w:hAnsi="仿宋" w:eastAsia="仿宋_GB2312" w:cs="仿宋"/>
          <w:kern w:val="0"/>
          <w:sz w:val="32"/>
          <w:szCs w:val="32"/>
          <w:shd w:val="clear" w:color="auto" w:fill="FFFFFF"/>
          <w:lang w:bidi="ar"/>
        </w:rPr>
        <w:t>】上发布，如对发布内容或资产购买有任何疑问，欢迎拨打咨询电话：【400-622-9586】。</w:t>
      </w:r>
    </w:p>
    <w:p w14:paraId="210E64FF">
      <w:pPr>
        <w:spacing w:line="360" w:lineRule="auto"/>
        <w:rPr>
          <w:rFonts w:hint="eastAsia" w:ascii="仿宋_GB2312" w:hAnsi="仿宋" w:eastAsia="仿宋_GB2312" w:cs="仿宋"/>
          <w:kern w:val="0"/>
          <w:sz w:val="32"/>
          <w:szCs w:val="32"/>
          <w:shd w:val="clear" w:color="auto" w:fill="FFFFFF"/>
          <w:lang w:bidi="ar"/>
        </w:rPr>
      </w:pPr>
    </w:p>
    <w:p w14:paraId="11985C35">
      <w:pPr>
        <w:spacing w:line="360" w:lineRule="auto"/>
        <w:rPr>
          <w:rFonts w:hint="eastAsia" w:ascii="仿宋_GB2312" w:hAnsi="仿宋" w:eastAsia="仿宋_GB2312" w:cs="仿宋"/>
          <w:kern w:val="0"/>
          <w:sz w:val="32"/>
          <w:szCs w:val="32"/>
          <w:shd w:val="clear" w:color="auto" w:fill="FFFFFF"/>
          <w:lang w:bidi="ar"/>
        </w:rPr>
      </w:pPr>
    </w:p>
    <w:p w14:paraId="0AB551BD">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0491E73B">
      <w:pPr>
        <w:spacing w:line="360" w:lineRule="auto"/>
        <w:jc w:val="right"/>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8</w:t>
      </w:r>
      <w:r>
        <w:rPr>
          <w:rFonts w:hint="eastAsia" w:ascii="仿宋_GB2312" w:hAnsi="仿宋" w:eastAsia="仿宋_GB2312" w:cs="仿宋"/>
          <w:sz w:val="32"/>
          <w:szCs w:val="32"/>
          <w:shd w:val="clear" w:color="auto" w:fill="FFFFFF"/>
        </w:rPr>
        <w:t>日</w:t>
      </w:r>
    </w:p>
    <w:p w14:paraId="55DD5520">
      <w:pPr>
        <w:spacing w:line="360" w:lineRule="auto"/>
        <w:jc w:val="left"/>
        <w:rPr>
          <w:rFonts w:hint="eastAsia" w:ascii="仿宋_GB2312" w:hAnsi="仿宋" w:eastAsia="仿宋_GB2312" w:cs="仿宋"/>
          <w:sz w:val="32"/>
          <w:szCs w:val="32"/>
          <w:shd w:val="clear" w:color="auto" w:fill="FFFFFF"/>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C84351"/>
    <w:rsid w:val="00026BE6"/>
    <w:rsid w:val="00027E4E"/>
    <w:rsid w:val="00040C49"/>
    <w:rsid w:val="00040C64"/>
    <w:rsid w:val="0005416A"/>
    <w:rsid w:val="000A0715"/>
    <w:rsid w:val="000A11D4"/>
    <w:rsid w:val="000A4128"/>
    <w:rsid w:val="000C22C2"/>
    <w:rsid w:val="000F2C40"/>
    <w:rsid w:val="0011214D"/>
    <w:rsid w:val="00120D47"/>
    <w:rsid w:val="00125E49"/>
    <w:rsid w:val="00135C73"/>
    <w:rsid w:val="001624E4"/>
    <w:rsid w:val="0016319A"/>
    <w:rsid w:val="001C3D1B"/>
    <w:rsid w:val="001E4451"/>
    <w:rsid w:val="002152EA"/>
    <w:rsid w:val="0024289E"/>
    <w:rsid w:val="0024746F"/>
    <w:rsid w:val="00275ED9"/>
    <w:rsid w:val="00294D1E"/>
    <w:rsid w:val="002C2953"/>
    <w:rsid w:val="00303874"/>
    <w:rsid w:val="00320260"/>
    <w:rsid w:val="00326A50"/>
    <w:rsid w:val="00336681"/>
    <w:rsid w:val="00340788"/>
    <w:rsid w:val="00342FDC"/>
    <w:rsid w:val="00347AF5"/>
    <w:rsid w:val="00371A61"/>
    <w:rsid w:val="003C3C19"/>
    <w:rsid w:val="003D715D"/>
    <w:rsid w:val="003F0D81"/>
    <w:rsid w:val="00422196"/>
    <w:rsid w:val="00434CDA"/>
    <w:rsid w:val="00464315"/>
    <w:rsid w:val="00491D0C"/>
    <w:rsid w:val="004955F4"/>
    <w:rsid w:val="004A1EA0"/>
    <w:rsid w:val="004A71D2"/>
    <w:rsid w:val="004C34BA"/>
    <w:rsid w:val="004F6C7B"/>
    <w:rsid w:val="00502939"/>
    <w:rsid w:val="00504A8D"/>
    <w:rsid w:val="00532A79"/>
    <w:rsid w:val="005362C0"/>
    <w:rsid w:val="00541C1A"/>
    <w:rsid w:val="00547267"/>
    <w:rsid w:val="005617B4"/>
    <w:rsid w:val="00597593"/>
    <w:rsid w:val="005D2208"/>
    <w:rsid w:val="005E6FE9"/>
    <w:rsid w:val="005F78D1"/>
    <w:rsid w:val="0068628B"/>
    <w:rsid w:val="00687227"/>
    <w:rsid w:val="006B55F1"/>
    <w:rsid w:val="006D6B22"/>
    <w:rsid w:val="006E6A61"/>
    <w:rsid w:val="006E7E8C"/>
    <w:rsid w:val="006F0E8E"/>
    <w:rsid w:val="006F1BA2"/>
    <w:rsid w:val="006F7B01"/>
    <w:rsid w:val="00710B06"/>
    <w:rsid w:val="00715908"/>
    <w:rsid w:val="00733E9C"/>
    <w:rsid w:val="007578B5"/>
    <w:rsid w:val="007726B9"/>
    <w:rsid w:val="00776C5F"/>
    <w:rsid w:val="00790DB7"/>
    <w:rsid w:val="007A58ED"/>
    <w:rsid w:val="007D10EA"/>
    <w:rsid w:val="007D1C8A"/>
    <w:rsid w:val="007F7AA1"/>
    <w:rsid w:val="00811153"/>
    <w:rsid w:val="00852678"/>
    <w:rsid w:val="008844B5"/>
    <w:rsid w:val="008A2A5B"/>
    <w:rsid w:val="008E1074"/>
    <w:rsid w:val="008E306F"/>
    <w:rsid w:val="00921CBA"/>
    <w:rsid w:val="0092258C"/>
    <w:rsid w:val="0094690C"/>
    <w:rsid w:val="00971B27"/>
    <w:rsid w:val="009A621D"/>
    <w:rsid w:val="009B706B"/>
    <w:rsid w:val="009D18EF"/>
    <w:rsid w:val="009E7452"/>
    <w:rsid w:val="00A05099"/>
    <w:rsid w:val="00A175D8"/>
    <w:rsid w:val="00A1797B"/>
    <w:rsid w:val="00A2169A"/>
    <w:rsid w:val="00A814D6"/>
    <w:rsid w:val="00AE1DB8"/>
    <w:rsid w:val="00AF1AFC"/>
    <w:rsid w:val="00B37BAA"/>
    <w:rsid w:val="00B45B38"/>
    <w:rsid w:val="00B85223"/>
    <w:rsid w:val="00B94B35"/>
    <w:rsid w:val="00C12DBD"/>
    <w:rsid w:val="00C174BE"/>
    <w:rsid w:val="00C17ECA"/>
    <w:rsid w:val="00C33844"/>
    <w:rsid w:val="00C56310"/>
    <w:rsid w:val="00C759D5"/>
    <w:rsid w:val="00C84351"/>
    <w:rsid w:val="00C93962"/>
    <w:rsid w:val="00CA2BAB"/>
    <w:rsid w:val="00CB450F"/>
    <w:rsid w:val="00CC4AA7"/>
    <w:rsid w:val="00CE5DE0"/>
    <w:rsid w:val="00D064D1"/>
    <w:rsid w:val="00D14D38"/>
    <w:rsid w:val="00D43F36"/>
    <w:rsid w:val="00D81B2D"/>
    <w:rsid w:val="00D91985"/>
    <w:rsid w:val="00DA4E1A"/>
    <w:rsid w:val="00DB07D7"/>
    <w:rsid w:val="00DD326E"/>
    <w:rsid w:val="00E43999"/>
    <w:rsid w:val="00E63C10"/>
    <w:rsid w:val="00E77360"/>
    <w:rsid w:val="00E84A62"/>
    <w:rsid w:val="00EA7617"/>
    <w:rsid w:val="00EB46B7"/>
    <w:rsid w:val="00EB589E"/>
    <w:rsid w:val="00F17B1B"/>
    <w:rsid w:val="00F4260F"/>
    <w:rsid w:val="00F43E93"/>
    <w:rsid w:val="00F4660C"/>
    <w:rsid w:val="00F70DF4"/>
    <w:rsid w:val="00FB706C"/>
    <w:rsid w:val="00FE1ADD"/>
    <w:rsid w:val="00FF34F2"/>
    <w:rsid w:val="015E3CF0"/>
    <w:rsid w:val="01E010D7"/>
    <w:rsid w:val="022D54AA"/>
    <w:rsid w:val="03230331"/>
    <w:rsid w:val="042E00EA"/>
    <w:rsid w:val="04EC217E"/>
    <w:rsid w:val="07836EA8"/>
    <w:rsid w:val="0B60735B"/>
    <w:rsid w:val="0BE13B5B"/>
    <w:rsid w:val="0C311516"/>
    <w:rsid w:val="0C3F61CA"/>
    <w:rsid w:val="0D8902B9"/>
    <w:rsid w:val="0DD06FD4"/>
    <w:rsid w:val="0E1B11A4"/>
    <w:rsid w:val="0EB04746"/>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1B3B5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16C5F92"/>
    <w:rsid w:val="329C5DC8"/>
    <w:rsid w:val="32A141B5"/>
    <w:rsid w:val="32B8422B"/>
    <w:rsid w:val="32F07D0B"/>
    <w:rsid w:val="334E6552"/>
    <w:rsid w:val="345F505A"/>
    <w:rsid w:val="34B44094"/>
    <w:rsid w:val="35220D57"/>
    <w:rsid w:val="356B1752"/>
    <w:rsid w:val="35AE552B"/>
    <w:rsid w:val="36982D77"/>
    <w:rsid w:val="374111CC"/>
    <w:rsid w:val="382773FA"/>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4A1170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CF5B19"/>
    <w:rsid w:val="4DE12444"/>
    <w:rsid w:val="4E57005F"/>
    <w:rsid w:val="4EEC4C09"/>
    <w:rsid w:val="4F0C471A"/>
    <w:rsid w:val="4FA43B8C"/>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7D87A9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32657A"/>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9F21F21"/>
    <w:rsid w:val="7A501EC2"/>
    <w:rsid w:val="7B0A3221"/>
    <w:rsid w:val="7B7C36F5"/>
    <w:rsid w:val="7BEF208B"/>
    <w:rsid w:val="7C2621D3"/>
    <w:rsid w:val="7C703294"/>
    <w:rsid w:val="7CA10588"/>
    <w:rsid w:val="7D085C71"/>
    <w:rsid w:val="7D622DC3"/>
    <w:rsid w:val="7DA0729C"/>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rFonts w:ascii="Calibri" w:hAnsi="Calibri"/>
      <w:kern w:val="2"/>
      <w:sz w:val="18"/>
      <w:szCs w:val="18"/>
    </w:rPr>
  </w:style>
  <w:style w:type="character" w:customStyle="1" w:styleId="13">
    <w:name w:val="页脚 字符"/>
    <w:basedOn w:val="9"/>
    <w:link w:val="4"/>
    <w:qFormat/>
    <w:uiPriority w:val="0"/>
    <w:rPr>
      <w:rFonts w:ascii="Calibri" w:hAnsi="Calibri"/>
      <w:kern w:val="2"/>
      <w:sz w:val="18"/>
      <w:szCs w:val="18"/>
    </w:rPr>
  </w:style>
  <w:style w:type="character" w:customStyle="1" w:styleId="14">
    <w:name w:val="批注框文本 字符"/>
    <w:basedOn w:val="9"/>
    <w:link w:val="3"/>
    <w:qFormat/>
    <w:uiPriority w:val="0"/>
    <w:rPr>
      <w:rFonts w:ascii="Calibri" w:hAnsi="Calibri"/>
      <w:kern w:val="2"/>
      <w:sz w:val="18"/>
      <w:szCs w:val="18"/>
    </w:rPr>
  </w:style>
  <w:style w:type="character" w:customStyle="1" w:styleId="15">
    <w:name w:val="批注文字 字符"/>
    <w:basedOn w:val="9"/>
    <w:link w:val="2"/>
    <w:qFormat/>
    <w:uiPriority w:val="0"/>
    <w:rPr>
      <w:rFonts w:ascii="Calibri" w:hAnsi="Calibri"/>
      <w:kern w:val="2"/>
      <w:sz w:val="21"/>
      <w:szCs w:val="24"/>
    </w:rPr>
  </w:style>
  <w:style w:type="character" w:customStyle="1" w:styleId="16">
    <w:name w:val="批注主题 字符"/>
    <w:basedOn w:val="15"/>
    <w:link w:val="7"/>
    <w:qFormat/>
    <w:uiPriority w:val="0"/>
    <w:rPr>
      <w:rFonts w:ascii="Calibri" w:hAnsi="Calibri"/>
      <w:b/>
      <w:bCs/>
      <w:kern w:val="2"/>
      <w:sz w:val="21"/>
      <w:szCs w:val="24"/>
    </w:rPr>
  </w:style>
  <w:style w:type="paragraph" w:customStyle="1" w:styleId="17">
    <w:name w:val="修订1"/>
    <w:hidden/>
    <w:semiHidden/>
    <w:qFormat/>
    <w:uiPriority w:val="99"/>
    <w:rPr>
      <w:rFonts w:ascii="Calibri" w:hAnsi="Calibri" w:eastAsia="宋体" w:cs="Times New Roman"/>
      <w:kern w:val="2"/>
      <w:sz w:val="21"/>
      <w:szCs w:val="24"/>
      <w:lang w:val="en-US" w:eastAsia="zh-CN" w:bidi="ar-SA"/>
    </w:rPr>
  </w:style>
  <w:style w:type="paragraph" w:customStyle="1" w:styleId="18">
    <w:name w:val="修订2"/>
    <w:hidden/>
    <w:unhideWhenUsed/>
    <w:qFormat/>
    <w:uiPriority w:val="99"/>
    <w:rPr>
      <w:rFonts w:ascii="Calibri" w:hAnsi="Calibri" w:eastAsia="宋体" w:cs="Times New Roman"/>
      <w:kern w:val="2"/>
      <w:sz w:val="21"/>
      <w:szCs w:val="24"/>
      <w:lang w:val="en-US" w:eastAsia="zh-CN" w:bidi="ar-SA"/>
    </w:rPr>
  </w:style>
  <w:style w:type="paragraph" w:customStyle="1" w:styleId="19">
    <w:name w:val="修订3"/>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3075</Words>
  <Characters>3252</Characters>
  <Lines>27</Lines>
  <Paragraphs>7</Paragraphs>
  <TotalTime>1</TotalTime>
  <ScaleCrop>false</ScaleCrop>
  <LinksUpToDate>false</LinksUpToDate>
  <CharactersWithSpaces>3267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2020-03-19T02:16:00Z</dcterms:created>
  <dc:creator>Administrator</dc:creator>
  <cp:lastModifiedBy>王烜</cp:lastModifiedBy>
  <cp:lastPrinted>2024-09-23T01:04:00Z</cp:lastPrinted>
  <dcterms:modified xsi:type="dcterms:W3CDTF">2026-07-07T09:24:35Z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2575E988795540CEAEE38583D253A7F2_13</vt:lpwstr>
  </property>
  <property fmtid="{D5CDD505-2E9C-101B-9397-08002B2CF9AE}" pid="4" name="KSOTemplateDocerSaveRecord">
    <vt:lpwstr>eyJoZGlkIjoiNTJkY2QwZDk0N2NjNDgyZWNiNjQ5YjQzNjg5MWYyNjMiLCJ1c2VySWQiOiIzODUwMDExMDIifQ==</vt:lpwstr>
  </property>
</Properties>
</file>