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37988">
      <w:pPr>
        <w:jc w:val="center"/>
        <w:rPr>
          <w:rFonts w:ascii="方正小标宋简体" w:hAnsi="华文中宋" w:eastAsia="方正小标宋简体"/>
          <w:bCs/>
          <w:sz w:val="44"/>
          <w:szCs w:val="44"/>
        </w:rPr>
      </w:pPr>
      <w:bookmarkStart w:id="2" w:name="_GoBack"/>
      <w:bookmarkEnd w:id="2"/>
      <w:r>
        <w:rPr>
          <w:rFonts w:hint="eastAsia" w:ascii="方正小标宋简体" w:hAnsi="华文中宋" w:eastAsia="方正小标宋简体"/>
          <w:bCs/>
          <w:sz w:val="44"/>
          <w:szCs w:val="44"/>
        </w:rPr>
        <w:t>标的物介绍</w:t>
      </w:r>
    </w:p>
    <w:p w14:paraId="4CDA034A">
      <w:pPr>
        <w:rPr>
          <w:rFonts w:ascii="黑体" w:hAnsi="黑体" w:eastAsia="黑体"/>
          <w:b/>
          <w:bCs/>
          <w:sz w:val="32"/>
          <w:szCs w:val="32"/>
        </w:rPr>
      </w:pPr>
      <w:r>
        <w:rPr>
          <w:rFonts w:hint="eastAsia" w:ascii="黑体" w:hAnsi="黑体" w:eastAsia="黑体"/>
          <w:b/>
          <w:bCs/>
          <w:sz w:val="32"/>
          <w:szCs w:val="32"/>
        </w:rPr>
        <w:t>一、基本情况</w:t>
      </w:r>
    </w:p>
    <w:p w14:paraId="083BA3EE">
      <w:pPr>
        <w:spacing w:line="360" w:lineRule="auto"/>
        <w:ind w:firstLine="810" w:firstLineChars="252"/>
        <w:rPr>
          <w:rFonts w:ascii="仿宋_GB2312" w:hAnsi="仿宋" w:eastAsia="仿宋_GB2312"/>
          <w:sz w:val="32"/>
          <w:szCs w:val="32"/>
        </w:rPr>
      </w:pPr>
      <w:bookmarkStart w:id="0" w:name="_Hlk89712118"/>
      <w:r>
        <w:rPr>
          <w:rFonts w:hint="eastAsia" w:ascii="仿宋_GB2312" w:hAnsi="仿宋" w:eastAsia="仿宋_GB2312"/>
          <w:b/>
          <w:bCs/>
          <w:sz w:val="32"/>
          <w:szCs w:val="32"/>
          <w:u w:val="single"/>
        </w:rPr>
        <w:t>深圳九龙福科技发展有限公司</w:t>
      </w:r>
      <w:r>
        <w:rPr>
          <w:rFonts w:ascii="仿宋_GB2312" w:hAnsi="仿宋" w:eastAsia="仿宋_GB2312"/>
          <w:b/>
          <w:bCs/>
          <w:sz w:val="32"/>
          <w:szCs w:val="32"/>
          <w:u w:val="single"/>
        </w:rPr>
        <w:t>1户债权</w:t>
      </w:r>
      <w:r>
        <w:rPr>
          <w:rFonts w:hint="eastAsia" w:ascii="仿宋_GB2312" w:hAnsi="仿宋" w:eastAsia="仿宋_GB2312"/>
          <w:sz w:val="32"/>
          <w:szCs w:val="32"/>
          <w:u w:val="single"/>
        </w:rPr>
        <w:t>（下称“标的债权”），</w:t>
      </w:r>
      <w:r>
        <w:rPr>
          <w:rFonts w:hint="eastAsia" w:ascii="仿宋_GB2312" w:hAnsi="仿宋" w:eastAsia="仿宋_GB2312"/>
          <w:sz w:val="32"/>
          <w:szCs w:val="32"/>
        </w:rPr>
        <w:t>截至基准日</w:t>
      </w:r>
      <w:r>
        <w:rPr>
          <w:rFonts w:ascii="仿宋_GB2312" w:hAnsi="仿宋" w:eastAsia="仿宋_GB2312"/>
          <w:sz w:val="32"/>
          <w:szCs w:val="32"/>
          <w:u w:val="single"/>
        </w:rPr>
        <w:t>2026</w:t>
      </w:r>
      <w:r>
        <w:rPr>
          <w:rFonts w:hint="eastAsia" w:ascii="仿宋_GB2312" w:hAnsi="仿宋" w:eastAsia="仿宋_GB2312"/>
          <w:sz w:val="32"/>
          <w:szCs w:val="32"/>
        </w:rPr>
        <w:t>年</w:t>
      </w:r>
      <w:r>
        <w:rPr>
          <w:rFonts w:ascii="仿宋_GB2312" w:hAnsi="仿宋" w:eastAsia="仿宋_GB2312"/>
          <w:sz w:val="32"/>
          <w:szCs w:val="32"/>
          <w:u w:val="single"/>
        </w:rPr>
        <w:t>4</w:t>
      </w:r>
      <w:r>
        <w:rPr>
          <w:rFonts w:hint="eastAsia" w:ascii="仿宋_GB2312" w:hAnsi="仿宋" w:eastAsia="仿宋_GB2312"/>
          <w:sz w:val="32"/>
          <w:szCs w:val="32"/>
        </w:rPr>
        <w:t>月</w:t>
      </w:r>
      <w:r>
        <w:rPr>
          <w:rFonts w:ascii="仿宋_GB2312" w:hAnsi="仿宋" w:eastAsia="仿宋_GB2312"/>
          <w:sz w:val="32"/>
          <w:szCs w:val="32"/>
          <w:u w:val="single"/>
        </w:rPr>
        <w:t>30</w:t>
      </w:r>
      <w:r>
        <w:rPr>
          <w:rFonts w:hint="eastAsia" w:ascii="仿宋_GB2312" w:hAnsi="仿宋" w:eastAsia="仿宋_GB2312"/>
          <w:sz w:val="32"/>
          <w:szCs w:val="32"/>
        </w:rPr>
        <w:t>日，标的债权本金合计</w:t>
      </w:r>
      <w:r>
        <w:rPr>
          <w:rFonts w:ascii="仿宋_GB2312" w:hAnsi="仿宋" w:eastAsia="仿宋_GB2312"/>
          <w:sz w:val="32"/>
          <w:szCs w:val="32"/>
          <w:u w:val="single"/>
        </w:rPr>
        <w:t>9,787.20</w:t>
      </w:r>
      <w:r>
        <w:rPr>
          <w:rFonts w:hint="eastAsia" w:ascii="仿宋_GB2312" w:hAnsi="仿宋" w:eastAsia="仿宋_GB2312"/>
          <w:sz w:val="32"/>
          <w:szCs w:val="32"/>
          <w:u w:val="single"/>
        </w:rPr>
        <w:t>万</w:t>
      </w:r>
      <w:r>
        <w:rPr>
          <w:rFonts w:hint="eastAsia" w:ascii="仿宋_GB2312" w:hAnsi="仿宋" w:eastAsia="仿宋_GB2312"/>
          <w:sz w:val="32"/>
          <w:szCs w:val="32"/>
        </w:rPr>
        <w:t>元。</w:t>
      </w:r>
      <w:bookmarkEnd w:id="0"/>
      <w:r>
        <w:rPr>
          <w:rFonts w:hint="eastAsia" w:ascii="仿宋_GB2312" w:hAnsi="仿宋" w:eastAsia="仿宋_GB2312"/>
          <w:sz w:val="32"/>
          <w:szCs w:val="32"/>
        </w:rPr>
        <w:t>具体情况如下：</w:t>
      </w:r>
    </w:p>
    <w:p w14:paraId="6344DB2B">
      <w:pPr>
        <w:spacing w:line="360" w:lineRule="auto"/>
        <w:jc w:val="right"/>
        <w:rPr>
          <w:rFonts w:ascii="仿宋_GB2312" w:hAnsi="仿宋" w:eastAsia="仿宋_GB2312"/>
          <w:sz w:val="32"/>
          <w:szCs w:val="32"/>
        </w:rPr>
      </w:pPr>
      <w:r>
        <w:rPr>
          <w:rFonts w:hint="eastAsia" w:ascii="仿宋_GB2312" w:hAnsi="仿宋" w:eastAsia="仿宋_GB2312"/>
          <w:sz w:val="32"/>
          <w:szCs w:val="32"/>
        </w:rPr>
        <w:t>单位：人民币/万元</w:t>
      </w:r>
    </w:p>
    <w:tbl>
      <w:tblPr>
        <w:tblStyle w:val="12"/>
        <w:tblW w:w="6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743"/>
        <w:gridCol w:w="1458"/>
        <w:gridCol w:w="2475"/>
        <w:gridCol w:w="3421"/>
        <w:gridCol w:w="1674"/>
      </w:tblGrid>
      <w:tr w14:paraId="651A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4" w:hRule="atLeast"/>
          <w:tblHeader/>
          <w:jc w:val="center"/>
        </w:trPr>
        <w:tc>
          <w:tcPr>
            <w:tcW w:w="809" w:type="pct"/>
            <w:shd w:val="clear" w:color="auto" w:fill="FFFFFF"/>
            <w:vAlign w:val="center"/>
          </w:tcPr>
          <w:p w14:paraId="1F0D987C">
            <w:pPr>
              <w:jc w:val="center"/>
              <w:rPr>
                <w:rFonts w:ascii="Times New Roman" w:hAnsi="Times New Roman" w:eastAsia="仿宋_GB2312" w:cs="Times New Roman"/>
                <w:b/>
                <w:szCs w:val="21"/>
              </w:rPr>
            </w:pPr>
            <w:bookmarkStart w:id="1" w:name="_Hlk193115983"/>
            <w:r>
              <w:rPr>
                <w:rFonts w:ascii="Times New Roman" w:hAnsi="Times New Roman" w:eastAsia="仿宋_GB2312" w:cs="Times New Roman"/>
                <w:b/>
                <w:szCs w:val="21"/>
              </w:rPr>
              <w:t>借款人名称</w:t>
            </w:r>
          </w:p>
        </w:tc>
        <w:tc>
          <w:tcPr>
            <w:tcW w:w="677" w:type="pct"/>
            <w:shd w:val="clear" w:color="auto" w:fill="FFFFFF"/>
            <w:vAlign w:val="center"/>
          </w:tcPr>
          <w:p w14:paraId="679F9C65">
            <w:pPr>
              <w:jc w:val="center"/>
              <w:rPr>
                <w:rFonts w:ascii="Times New Roman" w:hAnsi="Times New Roman" w:eastAsia="仿宋_GB2312" w:cs="Times New Roman"/>
                <w:b/>
                <w:szCs w:val="21"/>
              </w:rPr>
            </w:pPr>
            <w:r>
              <w:rPr>
                <w:rFonts w:ascii="Times New Roman" w:hAnsi="Times New Roman" w:eastAsia="仿宋_GB2312" w:cs="Times New Roman"/>
                <w:b/>
                <w:szCs w:val="21"/>
              </w:rPr>
              <w:t>本金</w:t>
            </w:r>
          </w:p>
        </w:tc>
        <w:tc>
          <w:tcPr>
            <w:tcW w:w="1149" w:type="pct"/>
            <w:shd w:val="clear" w:color="auto" w:fill="FFFFFF"/>
            <w:vAlign w:val="center"/>
          </w:tcPr>
          <w:p w14:paraId="6BBDFB3B">
            <w:pPr>
              <w:jc w:val="center"/>
              <w:rPr>
                <w:rFonts w:ascii="Times New Roman" w:hAnsi="Times New Roman" w:eastAsia="仿宋_GB2312" w:cs="Times New Roman"/>
                <w:b/>
                <w:szCs w:val="21"/>
              </w:rPr>
            </w:pPr>
            <w:r>
              <w:rPr>
                <w:rFonts w:ascii="Times New Roman" w:hAnsi="Times New Roman" w:eastAsia="仿宋_GB2312" w:cs="Times New Roman"/>
                <w:b/>
                <w:szCs w:val="21"/>
              </w:rPr>
              <w:t>抵质押物情况</w:t>
            </w:r>
          </w:p>
        </w:tc>
        <w:tc>
          <w:tcPr>
            <w:tcW w:w="1588" w:type="pct"/>
            <w:shd w:val="clear" w:color="auto" w:fill="FFFFFF"/>
            <w:vAlign w:val="center"/>
          </w:tcPr>
          <w:p w14:paraId="725BFC25">
            <w:pPr>
              <w:jc w:val="center"/>
              <w:rPr>
                <w:rFonts w:ascii="Times New Roman" w:hAnsi="Times New Roman" w:eastAsia="仿宋_GB2312" w:cs="Times New Roman"/>
                <w:b/>
                <w:szCs w:val="21"/>
              </w:rPr>
            </w:pPr>
            <w:r>
              <w:rPr>
                <w:rFonts w:ascii="Times New Roman" w:hAnsi="Times New Roman" w:eastAsia="仿宋_GB2312" w:cs="Times New Roman"/>
                <w:b/>
                <w:szCs w:val="21"/>
              </w:rPr>
              <w:t>保证人</w:t>
            </w:r>
          </w:p>
        </w:tc>
        <w:tc>
          <w:tcPr>
            <w:tcW w:w="778" w:type="pct"/>
            <w:shd w:val="clear" w:color="auto" w:fill="FFFFFF"/>
            <w:vAlign w:val="center"/>
          </w:tcPr>
          <w:p w14:paraId="4DE4FF11">
            <w:pPr>
              <w:jc w:val="center"/>
              <w:rPr>
                <w:rFonts w:ascii="Times New Roman" w:hAnsi="Times New Roman" w:eastAsia="仿宋_GB2312" w:cs="Times New Roman"/>
                <w:b/>
                <w:szCs w:val="21"/>
              </w:rPr>
            </w:pPr>
            <w:r>
              <w:rPr>
                <w:rFonts w:ascii="Times New Roman" w:hAnsi="Times New Roman" w:eastAsia="仿宋_GB2312" w:cs="Times New Roman"/>
                <w:b/>
                <w:szCs w:val="21"/>
              </w:rPr>
              <w:t>诉讼情况</w:t>
            </w:r>
          </w:p>
        </w:tc>
      </w:tr>
      <w:tr w14:paraId="32B3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3" w:hRule="atLeast"/>
          <w:jc w:val="center"/>
        </w:trPr>
        <w:tc>
          <w:tcPr>
            <w:tcW w:w="809" w:type="pct"/>
            <w:shd w:val="clear" w:color="auto" w:fill="FFFFFF"/>
            <w:vAlign w:val="center"/>
          </w:tcPr>
          <w:p w14:paraId="340F2229">
            <w:pPr>
              <w:jc w:val="center"/>
              <w:rPr>
                <w:rFonts w:ascii="Times New Roman" w:hAnsi="Times New Roman" w:eastAsia="仿宋_GB2312" w:cs="Times New Roman"/>
                <w:szCs w:val="21"/>
              </w:rPr>
            </w:pPr>
            <w:r>
              <w:rPr>
                <w:rFonts w:hint="eastAsia" w:ascii="Times New Roman" w:hAnsi="Times New Roman" w:eastAsia="仿宋_GB2312" w:cs="Times New Roman"/>
                <w:szCs w:val="21"/>
              </w:rPr>
              <w:t>深圳九龙福科技发展有限公司</w:t>
            </w:r>
          </w:p>
        </w:tc>
        <w:tc>
          <w:tcPr>
            <w:tcW w:w="677" w:type="pct"/>
            <w:shd w:val="clear" w:color="auto" w:fill="FFFFFF"/>
            <w:vAlign w:val="center"/>
          </w:tcPr>
          <w:p w14:paraId="439E4135">
            <w:pPr>
              <w:jc w:val="center"/>
              <w:rPr>
                <w:rFonts w:ascii="Times New Roman" w:hAnsi="Times New Roman" w:eastAsia="仿宋_GB2312" w:cs="Times New Roman"/>
                <w:szCs w:val="21"/>
              </w:rPr>
            </w:pPr>
            <w:r>
              <w:rPr>
                <w:rFonts w:ascii="Times New Roman" w:hAnsi="Times New Roman" w:eastAsia="仿宋_GB2312" w:cs="Times New Roman"/>
                <w:szCs w:val="21"/>
              </w:rPr>
              <w:t>9,787.20</w:t>
            </w:r>
          </w:p>
        </w:tc>
        <w:tc>
          <w:tcPr>
            <w:tcW w:w="1149" w:type="pct"/>
            <w:shd w:val="clear" w:color="auto" w:fill="FFFFFF"/>
            <w:vAlign w:val="center"/>
          </w:tcPr>
          <w:p w14:paraId="7E863A7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抵押物已全部处置完毕</w:t>
            </w:r>
          </w:p>
        </w:tc>
        <w:tc>
          <w:tcPr>
            <w:tcW w:w="1588" w:type="pct"/>
            <w:shd w:val="clear" w:color="auto" w:fill="FFFFFF"/>
            <w:vAlign w:val="center"/>
          </w:tcPr>
          <w:p w14:paraId="7E7DDA2B">
            <w:pPr>
              <w:jc w:val="center"/>
              <w:rPr>
                <w:rFonts w:ascii="Times New Roman" w:hAnsi="Times New Roman" w:eastAsia="仿宋_GB2312" w:cs="Times New Roman"/>
                <w:szCs w:val="21"/>
              </w:rPr>
            </w:pPr>
            <w:r>
              <w:rPr>
                <w:rFonts w:hint="eastAsia" w:ascii="Times New Roman" w:hAnsi="Times New Roman" w:eastAsia="仿宋_GB2312" w:cs="Times New Roman"/>
                <w:szCs w:val="21"/>
              </w:rPr>
              <w:t>深圳市盛扬投资管理有限公司、</w:t>
            </w:r>
            <w:r>
              <w:rPr>
                <w:rFonts w:ascii="Times New Roman" w:hAnsi="Times New Roman" w:eastAsia="仿宋_GB2312" w:cs="Times New Roman"/>
                <w:szCs w:val="21"/>
              </w:rPr>
              <w:t xml:space="preserve"> 深圳市臻诚贸易有限公司、刘文平、邹一兰、邹恋</w:t>
            </w:r>
          </w:p>
        </w:tc>
        <w:tc>
          <w:tcPr>
            <w:tcW w:w="778" w:type="pct"/>
            <w:shd w:val="clear" w:color="auto" w:fill="FFFFFF"/>
            <w:vAlign w:val="center"/>
          </w:tcPr>
          <w:p w14:paraId="3D279609">
            <w:pPr>
              <w:jc w:val="center"/>
              <w:rPr>
                <w:rFonts w:ascii="Times New Roman" w:hAnsi="Times New Roman" w:eastAsia="仿宋_GB2312" w:cs="Times New Roman"/>
                <w:szCs w:val="21"/>
              </w:rPr>
            </w:pPr>
            <w:r>
              <w:rPr>
                <w:rFonts w:hint="eastAsia" w:ascii="Times New Roman" w:hAnsi="Times New Roman" w:eastAsia="仿宋_GB2312" w:cs="Times New Roman"/>
                <w:szCs w:val="21"/>
              </w:rPr>
              <w:t>终本执行</w:t>
            </w:r>
          </w:p>
        </w:tc>
      </w:tr>
      <w:bookmarkEnd w:id="1"/>
    </w:tbl>
    <w:p w14:paraId="4C656373">
      <w:pPr>
        <w:spacing w:line="360" w:lineRule="auto"/>
        <w:ind w:firstLine="640" w:firstLineChars="200"/>
        <w:rPr>
          <w:rFonts w:ascii="仿宋_GB2312" w:hAnsi="仿宋" w:eastAsia="仿宋_GB2312"/>
          <w:sz w:val="32"/>
          <w:szCs w:val="32"/>
        </w:rPr>
      </w:pPr>
    </w:p>
    <w:p w14:paraId="059793A6">
      <w:pPr>
        <w:rPr>
          <w:rFonts w:ascii="黑体" w:hAnsi="黑体" w:eastAsia="黑体"/>
          <w:b/>
          <w:bCs/>
          <w:sz w:val="32"/>
          <w:szCs w:val="32"/>
        </w:rPr>
      </w:pPr>
      <w:r>
        <w:rPr>
          <w:rFonts w:hint="eastAsia" w:ascii="黑体" w:hAnsi="黑体" w:eastAsia="黑体"/>
          <w:b/>
          <w:bCs/>
          <w:sz w:val="32"/>
          <w:szCs w:val="32"/>
        </w:rPr>
        <w:t>二、资产介绍</w:t>
      </w:r>
    </w:p>
    <w:p w14:paraId="12B5296C">
      <w:pPr>
        <w:ind w:firstLine="640" w:firstLineChars="200"/>
        <w:rPr>
          <w:rFonts w:ascii="仿宋_GB2312" w:hAnsi="仿宋" w:eastAsia="仿宋_GB2312" w:cs="Times New Roman"/>
          <w:bCs/>
          <w:kern w:val="0"/>
          <w:sz w:val="32"/>
          <w:szCs w:val="32"/>
        </w:rPr>
      </w:pPr>
      <w:r>
        <w:rPr>
          <w:rFonts w:hint="eastAsia" w:ascii="仿宋_GB2312" w:hAnsi="仿宋" w:eastAsia="仿宋_GB2312" w:cs="仿宋"/>
          <w:color w:val="000000"/>
          <w:sz w:val="32"/>
          <w:szCs w:val="32"/>
        </w:rPr>
        <w:t>该项目涉及债权抵押物已全部处置完毕，现为保证担保债权。案件已进入执行阶段，无时效问题；保证人登记状态均为存续，可深挖财产线索。</w:t>
      </w:r>
    </w:p>
    <w:p w14:paraId="2F815000">
      <w:pPr>
        <w:pStyle w:val="10"/>
        <w:widowControl/>
        <w:spacing w:line="360" w:lineRule="atLeast"/>
        <w:ind w:firstLine="803"/>
        <w:rPr>
          <w:rFonts w:ascii="仿宋_GB2312" w:hAnsi="仿宋" w:eastAsia="仿宋_GB2312" w:cs="仿宋"/>
          <w:sz w:val="32"/>
          <w:szCs w:val="32"/>
        </w:rPr>
      </w:pPr>
      <w:r>
        <w:rPr>
          <w:rFonts w:hint="eastAsia" w:ascii="仿宋_GB2312" w:hAnsi="仿宋" w:eastAsia="仿宋_GB2312" w:cs="仿宋"/>
          <w:b/>
          <w:bCs/>
          <w:color w:val="000000"/>
          <w:sz w:val="32"/>
          <w:szCs w:val="32"/>
        </w:rPr>
        <w:t>注：</w:t>
      </w:r>
      <w:r>
        <w:rPr>
          <w:rFonts w:hint="eastAsia" w:ascii="仿宋_GB2312" w:hAnsi="仿宋" w:eastAsia="仿宋_GB2312" w:cs="仿宋"/>
          <w:color w:val="000000"/>
          <w:sz w:val="32"/>
          <w:szCs w:val="32"/>
        </w:rPr>
        <w:t>1.本清单仅列示截至【2</w:t>
      </w:r>
      <w:r>
        <w:rPr>
          <w:rFonts w:ascii="仿宋_GB2312" w:hAnsi="仿宋" w:eastAsia="仿宋_GB2312" w:cs="仿宋"/>
          <w:color w:val="000000"/>
          <w:sz w:val="32"/>
          <w:szCs w:val="32"/>
        </w:rPr>
        <w:t>026</w:t>
      </w:r>
      <w:r>
        <w:rPr>
          <w:rFonts w:hint="eastAsia" w:ascii="仿宋_GB2312" w:hAnsi="仿宋" w:eastAsia="仿宋_GB2312" w:cs="仿宋"/>
          <w:color w:val="000000"/>
          <w:sz w:val="32"/>
          <w:szCs w:val="32"/>
        </w:rPr>
        <w:t>】年【4】月【3</w:t>
      </w:r>
      <w:r>
        <w:rPr>
          <w:rFonts w:ascii="仿宋_GB2312" w:hAnsi="仿宋" w:eastAsia="仿宋_GB2312" w:cs="仿宋"/>
          <w:color w:val="000000"/>
          <w:sz w:val="32"/>
          <w:szCs w:val="32"/>
        </w:rPr>
        <w:t>0</w:t>
      </w:r>
      <w:r>
        <w:rPr>
          <w:rFonts w:hint="eastAsia" w:ascii="仿宋_GB2312" w:hAnsi="仿宋" w:eastAsia="仿宋_GB2312" w:cs="仿宋"/>
          <w:color w:val="000000"/>
          <w:sz w:val="32"/>
          <w:szCs w:val="32"/>
        </w:rPr>
        <w:t>】日的债权本金，债务人和担保人应支付给我司的利息、罚息、复利、违约金及其它应付款，按借款合同、担保合同及中国人民银行的有关规定或生效法律文书确定的方法计算；</w:t>
      </w:r>
    </w:p>
    <w:p w14:paraId="0EE6D8AF">
      <w:pPr>
        <w:pStyle w:val="10"/>
        <w:widowControl/>
        <w:spacing w:line="360" w:lineRule="atLeas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2.若债务人、担保人因各种原因更名、改制、歇业、吊销营业执照或丧失民事主体资格的，请相关承债主体或主管部门代为履行义务或履行清算责任；</w:t>
      </w:r>
    </w:p>
    <w:p w14:paraId="49136C65">
      <w:pPr>
        <w:pStyle w:val="10"/>
        <w:widowControl/>
        <w:spacing w:line="360" w:lineRule="atLeast"/>
        <w:ind w:firstLine="8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3.以上内容如有错漏，以债务人、担保人等原已签署的交易合同</w:t>
      </w:r>
      <w:r>
        <w:rPr>
          <w:rFonts w:hint="eastAsia" w:ascii="仿宋_GB2312" w:hAnsi="仿宋" w:eastAsia="仿宋_GB2312" w:cs="仿宋"/>
          <w:sz w:val="32"/>
          <w:szCs w:val="32"/>
          <w:shd w:val="clear" w:color="auto" w:fill="FFFFFF"/>
          <w:lang w:bidi="ar"/>
        </w:rPr>
        <w:t>及/或生效法律文书等相关法律文件</w:t>
      </w:r>
      <w:r>
        <w:rPr>
          <w:rFonts w:hint="eastAsia" w:ascii="仿宋_GB2312" w:hAnsi="仿宋" w:eastAsia="仿宋_GB2312" w:cs="仿宋"/>
          <w:color w:val="000000"/>
          <w:sz w:val="32"/>
          <w:szCs w:val="32"/>
        </w:rPr>
        <w:t>为准；</w:t>
      </w:r>
    </w:p>
    <w:p w14:paraId="136E10BA">
      <w:pPr>
        <w:pStyle w:val="10"/>
        <w:widowControl/>
        <w:spacing w:line="360" w:lineRule="atLeast"/>
        <w:ind w:firstLine="800"/>
        <w:rPr>
          <w:rFonts w:ascii="仿宋_GB2312" w:hAnsi="仿宋" w:eastAsia="仿宋_GB2312" w:cs="仿宋"/>
          <w:color w:val="000000"/>
          <w:sz w:val="32"/>
          <w:szCs w:val="32"/>
        </w:rPr>
      </w:pPr>
      <w:r>
        <w:rPr>
          <w:rFonts w:hint="eastAsia" w:ascii="仿宋_GB2312" w:hAnsi="仿宋" w:eastAsia="仿宋_GB2312" w:cs="仿宋"/>
          <w:color w:val="000000"/>
          <w:sz w:val="32"/>
          <w:szCs w:val="32"/>
        </w:rPr>
        <w:t>4.</w:t>
      </w:r>
      <w:r>
        <w:rPr>
          <w:rFonts w:hint="eastAsia" w:ascii="仿宋_GB2312" w:hAnsi="仿宋" w:eastAsia="仿宋_GB2312" w:cs="仿宋"/>
          <w:color w:val="2B2B2B"/>
          <w:sz w:val="32"/>
          <w:szCs w:val="32"/>
          <w:shd w:val="clear" w:color="auto" w:fill="FFFFFF"/>
        </w:rPr>
        <w:t>资产介绍及照片内容仅供参考,我司不对其承担任何法律责任。</w:t>
      </w:r>
    </w:p>
    <w:p w14:paraId="46D68A38">
      <w:pPr>
        <w:rPr>
          <w:rFonts w:ascii="仿宋_GB2312" w:hAnsi="仿宋" w:eastAsia="仿宋_GB2312" w:cs="Times New Roman"/>
          <w:bCs/>
          <w:kern w:val="0"/>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C4"/>
    <w:rsid w:val="000161D3"/>
    <w:rsid w:val="00023E20"/>
    <w:rsid w:val="000773C6"/>
    <w:rsid w:val="000C2C2C"/>
    <w:rsid w:val="000C5B13"/>
    <w:rsid w:val="000C6278"/>
    <w:rsid w:val="000D68CE"/>
    <w:rsid w:val="00106B47"/>
    <w:rsid w:val="001112CE"/>
    <w:rsid w:val="00125111"/>
    <w:rsid w:val="00144DE2"/>
    <w:rsid w:val="0015049C"/>
    <w:rsid w:val="00152FFE"/>
    <w:rsid w:val="0015435C"/>
    <w:rsid w:val="00156792"/>
    <w:rsid w:val="00163727"/>
    <w:rsid w:val="001821D9"/>
    <w:rsid w:val="0018331F"/>
    <w:rsid w:val="00187989"/>
    <w:rsid w:val="001955CF"/>
    <w:rsid w:val="001A71E2"/>
    <w:rsid w:val="001B0D49"/>
    <w:rsid w:val="001B5665"/>
    <w:rsid w:val="001B6566"/>
    <w:rsid w:val="001C0E10"/>
    <w:rsid w:val="00215363"/>
    <w:rsid w:val="00215F31"/>
    <w:rsid w:val="00216AB1"/>
    <w:rsid w:val="002210A8"/>
    <w:rsid w:val="0023000B"/>
    <w:rsid w:val="002450D8"/>
    <w:rsid w:val="00250FE2"/>
    <w:rsid w:val="002737E9"/>
    <w:rsid w:val="00282EA2"/>
    <w:rsid w:val="00287A31"/>
    <w:rsid w:val="00293519"/>
    <w:rsid w:val="0029391D"/>
    <w:rsid w:val="00293D52"/>
    <w:rsid w:val="002A1E6C"/>
    <w:rsid w:val="002A6D2F"/>
    <w:rsid w:val="002B3A7A"/>
    <w:rsid w:val="002D627C"/>
    <w:rsid w:val="002F6A0E"/>
    <w:rsid w:val="003015C3"/>
    <w:rsid w:val="003312C6"/>
    <w:rsid w:val="00331794"/>
    <w:rsid w:val="00335870"/>
    <w:rsid w:val="00340885"/>
    <w:rsid w:val="003432BA"/>
    <w:rsid w:val="00352720"/>
    <w:rsid w:val="00374013"/>
    <w:rsid w:val="00375035"/>
    <w:rsid w:val="00390F43"/>
    <w:rsid w:val="003A54C9"/>
    <w:rsid w:val="003B5353"/>
    <w:rsid w:val="003F1F80"/>
    <w:rsid w:val="00407EC4"/>
    <w:rsid w:val="00420A4A"/>
    <w:rsid w:val="004274AA"/>
    <w:rsid w:val="004409FB"/>
    <w:rsid w:val="004419DD"/>
    <w:rsid w:val="00445B78"/>
    <w:rsid w:val="00454104"/>
    <w:rsid w:val="00454B4B"/>
    <w:rsid w:val="00474DA8"/>
    <w:rsid w:val="00476271"/>
    <w:rsid w:val="0047707C"/>
    <w:rsid w:val="004A65BF"/>
    <w:rsid w:val="004B51A9"/>
    <w:rsid w:val="004C3139"/>
    <w:rsid w:val="004D1FCE"/>
    <w:rsid w:val="004D5513"/>
    <w:rsid w:val="004E4FC4"/>
    <w:rsid w:val="0050728C"/>
    <w:rsid w:val="00510434"/>
    <w:rsid w:val="00513035"/>
    <w:rsid w:val="0052494A"/>
    <w:rsid w:val="00531F97"/>
    <w:rsid w:val="00534C39"/>
    <w:rsid w:val="005451AF"/>
    <w:rsid w:val="00586D6C"/>
    <w:rsid w:val="005A4CDE"/>
    <w:rsid w:val="005D41E4"/>
    <w:rsid w:val="005E4B83"/>
    <w:rsid w:val="005E6E0E"/>
    <w:rsid w:val="005F4165"/>
    <w:rsid w:val="00601C0D"/>
    <w:rsid w:val="00632DD9"/>
    <w:rsid w:val="006356C5"/>
    <w:rsid w:val="00637821"/>
    <w:rsid w:val="006758D1"/>
    <w:rsid w:val="00681971"/>
    <w:rsid w:val="00683798"/>
    <w:rsid w:val="006840B0"/>
    <w:rsid w:val="006A201A"/>
    <w:rsid w:val="006A349F"/>
    <w:rsid w:val="006B33B8"/>
    <w:rsid w:val="006C3B29"/>
    <w:rsid w:val="006E218C"/>
    <w:rsid w:val="006E224A"/>
    <w:rsid w:val="006E50CD"/>
    <w:rsid w:val="006E6D67"/>
    <w:rsid w:val="006F37EE"/>
    <w:rsid w:val="006F54A3"/>
    <w:rsid w:val="00723D81"/>
    <w:rsid w:val="00733817"/>
    <w:rsid w:val="00734BE2"/>
    <w:rsid w:val="00760CAB"/>
    <w:rsid w:val="0076631B"/>
    <w:rsid w:val="007779E3"/>
    <w:rsid w:val="00783029"/>
    <w:rsid w:val="00783CB0"/>
    <w:rsid w:val="007960E8"/>
    <w:rsid w:val="007B3301"/>
    <w:rsid w:val="007B495D"/>
    <w:rsid w:val="007D084C"/>
    <w:rsid w:val="007E1685"/>
    <w:rsid w:val="007E32C8"/>
    <w:rsid w:val="007F1F91"/>
    <w:rsid w:val="007F7B5E"/>
    <w:rsid w:val="00840CCD"/>
    <w:rsid w:val="00875D99"/>
    <w:rsid w:val="008A1090"/>
    <w:rsid w:val="008C6424"/>
    <w:rsid w:val="008E0E64"/>
    <w:rsid w:val="009204F6"/>
    <w:rsid w:val="00951B13"/>
    <w:rsid w:val="00954055"/>
    <w:rsid w:val="00965DC6"/>
    <w:rsid w:val="00981CAD"/>
    <w:rsid w:val="00A4321B"/>
    <w:rsid w:val="00A44DA2"/>
    <w:rsid w:val="00A63A59"/>
    <w:rsid w:val="00A872C3"/>
    <w:rsid w:val="00A90A60"/>
    <w:rsid w:val="00A9723B"/>
    <w:rsid w:val="00AB2F4A"/>
    <w:rsid w:val="00AC3956"/>
    <w:rsid w:val="00AD17FC"/>
    <w:rsid w:val="00AE17B2"/>
    <w:rsid w:val="00AE4FC7"/>
    <w:rsid w:val="00AF4202"/>
    <w:rsid w:val="00B00ED3"/>
    <w:rsid w:val="00B22A0D"/>
    <w:rsid w:val="00B26440"/>
    <w:rsid w:val="00B403AE"/>
    <w:rsid w:val="00B516E2"/>
    <w:rsid w:val="00B56C0F"/>
    <w:rsid w:val="00B5798B"/>
    <w:rsid w:val="00B7389D"/>
    <w:rsid w:val="00BB059B"/>
    <w:rsid w:val="00BC1707"/>
    <w:rsid w:val="00BD2738"/>
    <w:rsid w:val="00BF3516"/>
    <w:rsid w:val="00C1276A"/>
    <w:rsid w:val="00C258D3"/>
    <w:rsid w:val="00C436D2"/>
    <w:rsid w:val="00C76422"/>
    <w:rsid w:val="00C92AD9"/>
    <w:rsid w:val="00CA2871"/>
    <w:rsid w:val="00CB128F"/>
    <w:rsid w:val="00CB450F"/>
    <w:rsid w:val="00CB74AB"/>
    <w:rsid w:val="00CD4EED"/>
    <w:rsid w:val="00CE0CED"/>
    <w:rsid w:val="00D07186"/>
    <w:rsid w:val="00D072C6"/>
    <w:rsid w:val="00D65CFB"/>
    <w:rsid w:val="00D66C67"/>
    <w:rsid w:val="00D70205"/>
    <w:rsid w:val="00D80148"/>
    <w:rsid w:val="00D93C7E"/>
    <w:rsid w:val="00DA147A"/>
    <w:rsid w:val="00DB4FD3"/>
    <w:rsid w:val="00DC0A80"/>
    <w:rsid w:val="00DF0EE2"/>
    <w:rsid w:val="00DF4DA2"/>
    <w:rsid w:val="00E12143"/>
    <w:rsid w:val="00E23C44"/>
    <w:rsid w:val="00E25842"/>
    <w:rsid w:val="00E40124"/>
    <w:rsid w:val="00E50521"/>
    <w:rsid w:val="00E55C25"/>
    <w:rsid w:val="00E818F3"/>
    <w:rsid w:val="00E928AE"/>
    <w:rsid w:val="00E92B28"/>
    <w:rsid w:val="00EA3B4E"/>
    <w:rsid w:val="00EB1BCD"/>
    <w:rsid w:val="00EC0BDA"/>
    <w:rsid w:val="00EC7340"/>
    <w:rsid w:val="00EE1F95"/>
    <w:rsid w:val="00EE726B"/>
    <w:rsid w:val="00F020DD"/>
    <w:rsid w:val="00F16178"/>
    <w:rsid w:val="00F2029A"/>
    <w:rsid w:val="00F241B2"/>
    <w:rsid w:val="00F25AB1"/>
    <w:rsid w:val="00F36E9E"/>
    <w:rsid w:val="00F41889"/>
    <w:rsid w:val="00F54E14"/>
    <w:rsid w:val="00F56126"/>
    <w:rsid w:val="00F6073A"/>
    <w:rsid w:val="00F60C22"/>
    <w:rsid w:val="00F76F6F"/>
    <w:rsid w:val="00FA7D7E"/>
    <w:rsid w:val="00FB3DC9"/>
    <w:rsid w:val="00FB7173"/>
    <w:rsid w:val="00FC29CC"/>
    <w:rsid w:val="00FE70EB"/>
    <w:rsid w:val="323276B8"/>
    <w:rsid w:val="3C377FE9"/>
    <w:rsid w:val="79C7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0"/>
    <w:pPr>
      <w:keepNext/>
      <w:keepLines/>
      <w:spacing w:before="260" w:after="260" w:line="413" w:lineRule="auto"/>
      <w:outlineLvl w:val="1"/>
    </w:pPr>
    <w:rPr>
      <w:rFonts w:ascii="Arial" w:hAnsi="Arial" w:eastAsia="黑体" w:cs="Times New Roman"/>
      <w:b/>
      <w:sz w:val="32"/>
      <w:szCs w:val="24"/>
    </w:rPr>
  </w:style>
  <w:style w:type="paragraph" w:styleId="4">
    <w:name w:val="heading 3"/>
    <w:basedOn w:val="1"/>
    <w:next w:val="1"/>
    <w:link w:val="26"/>
    <w:unhideWhenUsed/>
    <w:qFormat/>
    <w:uiPriority w:val="0"/>
    <w:pPr>
      <w:keepNext/>
      <w:keepLines/>
      <w:spacing w:before="260" w:after="260" w:line="413" w:lineRule="auto"/>
      <w:outlineLvl w:val="2"/>
    </w:pPr>
    <w:rPr>
      <w:rFonts w:ascii="Times New Roman" w:hAnsi="Times New Roman" w:eastAsia="宋体" w:cs="Times New Roman"/>
      <w:b/>
      <w:sz w:val="32"/>
      <w:szCs w:val="24"/>
    </w:rPr>
  </w:style>
  <w:style w:type="paragraph" w:styleId="5">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1"/>
    <w:unhideWhenUsed/>
    <w:qFormat/>
    <w:uiPriority w:val="0"/>
    <w:pPr>
      <w:jc w:val="left"/>
    </w:pPr>
  </w:style>
  <w:style w:type="paragraph" w:styleId="7">
    <w:name w:val="Balloon Text"/>
    <w:basedOn w:val="1"/>
    <w:link w:val="23"/>
    <w:unhideWhenUsed/>
    <w:qFormat/>
    <w:uiPriority w:val="0"/>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spacing w:line="360" w:lineRule="auto"/>
      <w:ind w:firstLine="700" w:firstLineChars="250"/>
    </w:pPr>
    <w:rPr>
      <w:rFonts w:ascii="Times New Roman" w:hAnsi="Times New Roman" w:eastAsia="仿宋" w:cs="Times New Roman"/>
      <w:sz w:val="24"/>
      <w:szCs w:val="24"/>
    </w:rPr>
  </w:style>
  <w:style w:type="paragraph" w:styleId="11">
    <w:name w:val="annotation subject"/>
    <w:basedOn w:val="6"/>
    <w:next w:val="6"/>
    <w:link w:val="22"/>
    <w:unhideWhenUsed/>
    <w:qFormat/>
    <w:uiPriority w:val="0"/>
    <w:rPr>
      <w:b/>
      <w:bCs/>
    </w:rPr>
  </w:style>
  <w:style w:type="table" w:styleId="13">
    <w:name w:val="Table Grid"/>
    <w:basedOn w:val="1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color w:val="800080"/>
      <w:u w:val="single"/>
    </w:rPr>
  </w:style>
  <w:style w:type="character" w:styleId="16">
    <w:name w:val="Hyperlink"/>
    <w:basedOn w:val="14"/>
    <w:semiHidden/>
    <w:unhideWhenUsed/>
    <w:qFormat/>
    <w:uiPriority w:val="99"/>
    <w:rPr>
      <w:color w:val="0000FF"/>
      <w:u w:val="single"/>
    </w:rPr>
  </w:style>
  <w:style w:type="character" w:styleId="17">
    <w:name w:val="annotation reference"/>
    <w:basedOn w:val="14"/>
    <w:unhideWhenUsed/>
    <w:qFormat/>
    <w:uiPriority w:val="0"/>
    <w:rPr>
      <w:sz w:val="21"/>
      <w:szCs w:val="21"/>
    </w:rPr>
  </w:style>
  <w:style w:type="character" w:customStyle="1" w:styleId="18">
    <w:name w:val="页眉 字符"/>
    <w:basedOn w:val="14"/>
    <w:link w:val="9"/>
    <w:uiPriority w:val="99"/>
    <w:rPr>
      <w:sz w:val="18"/>
      <w:szCs w:val="18"/>
    </w:rPr>
  </w:style>
  <w:style w:type="character" w:customStyle="1" w:styleId="19">
    <w:name w:val="页脚 字符"/>
    <w:basedOn w:val="14"/>
    <w:link w:val="8"/>
    <w:qFormat/>
    <w:uiPriority w:val="99"/>
    <w:rPr>
      <w:sz w:val="18"/>
      <w:szCs w:val="18"/>
    </w:rPr>
  </w:style>
  <w:style w:type="paragraph" w:styleId="20">
    <w:name w:val="List Paragraph"/>
    <w:basedOn w:val="1"/>
    <w:qFormat/>
    <w:uiPriority w:val="34"/>
    <w:pPr>
      <w:spacing w:line="360" w:lineRule="auto"/>
      <w:ind w:firstLine="420" w:firstLineChars="200"/>
    </w:pPr>
    <w:rPr>
      <w:rFonts w:ascii="仿宋" w:hAnsi="仿宋" w:eastAsia="仿宋" w:cs="Times New Roman"/>
      <w:sz w:val="28"/>
      <w:szCs w:val="28"/>
    </w:rPr>
  </w:style>
  <w:style w:type="character" w:customStyle="1" w:styleId="21">
    <w:name w:val="批注文字 字符"/>
    <w:basedOn w:val="14"/>
    <w:link w:val="6"/>
    <w:qFormat/>
    <w:uiPriority w:val="0"/>
  </w:style>
  <w:style w:type="character" w:customStyle="1" w:styleId="22">
    <w:name w:val="批注主题 字符"/>
    <w:basedOn w:val="21"/>
    <w:link w:val="11"/>
    <w:qFormat/>
    <w:uiPriority w:val="0"/>
    <w:rPr>
      <w:b/>
      <w:bCs/>
    </w:rPr>
  </w:style>
  <w:style w:type="character" w:customStyle="1" w:styleId="23">
    <w:name w:val="批注框文本 字符"/>
    <w:basedOn w:val="14"/>
    <w:link w:val="7"/>
    <w:qFormat/>
    <w:uiPriority w:val="0"/>
    <w:rPr>
      <w:sz w:val="18"/>
      <w:szCs w:val="18"/>
    </w:rPr>
  </w:style>
  <w:style w:type="character" w:customStyle="1" w:styleId="24">
    <w:name w:val="标题 1 字符"/>
    <w:basedOn w:val="14"/>
    <w:link w:val="2"/>
    <w:qFormat/>
    <w:uiPriority w:val="0"/>
    <w:rPr>
      <w:rFonts w:ascii="Times New Roman" w:hAnsi="Times New Roman" w:eastAsia="宋体" w:cs="Times New Roman"/>
      <w:b/>
      <w:bCs/>
      <w:kern w:val="44"/>
      <w:sz w:val="44"/>
      <w:szCs w:val="44"/>
    </w:rPr>
  </w:style>
  <w:style w:type="character" w:customStyle="1" w:styleId="25">
    <w:name w:val="标题 2 字符"/>
    <w:basedOn w:val="14"/>
    <w:link w:val="3"/>
    <w:qFormat/>
    <w:uiPriority w:val="0"/>
    <w:rPr>
      <w:rFonts w:ascii="Arial" w:hAnsi="Arial" w:eastAsia="黑体" w:cs="Times New Roman"/>
      <w:b/>
      <w:kern w:val="2"/>
      <w:sz w:val="32"/>
      <w:szCs w:val="24"/>
    </w:rPr>
  </w:style>
  <w:style w:type="character" w:customStyle="1" w:styleId="26">
    <w:name w:val="标题 3 字符"/>
    <w:basedOn w:val="14"/>
    <w:link w:val="4"/>
    <w:qFormat/>
    <w:uiPriority w:val="0"/>
    <w:rPr>
      <w:rFonts w:ascii="Times New Roman" w:hAnsi="Times New Roman" w:eastAsia="宋体" w:cs="Times New Roman"/>
      <w:b/>
      <w:kern w:val="2"/>
      <w:sz w:val="32"/>
      <w:szCs w:val="24"/>
    </w:rPr>
  </w:style>
  <w:style w:type="character" w:customStyle="1" w:styleId="27">
    <w:name w:val="标题 4 字符"/>
    <w:basedOn w:val="14"/>
    <w:link w:val="5"/>
    <w:semiHidden/>
    <w:qFormat/>
    <w:uiPriority w:val="9"/>
    <w:rPr>
      <w:rFonts w:asciiTheme="majorHAnsi" w:hAnsiTheme="majorHAnsi" w:eastAsiaTheme="majorEastAsia" w:cstheme="majorBidi"/>
      <w:b/>
      <w:bCs/>
      <w:kern w:val="2"/>
      <w:sz w:val="28"/>
      <w:szCs w:val="28"/>
    </w:rPr>
  </w:style>
  <w:style w:type="table" w:customStyle="1" w:styleId="28">
    <w:name w:val="网格型6"/>
    <w:basedOn w:val="1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61"/>
    <w:basedOn w:val="1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2">
    <w:name w:val="xl68"/>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33">
    <w:name w:val="xl69"/>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34">
    <w:name w:val="xl70"/>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35">
    <w:name w:val="xl71"/>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3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3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8"/>
      <w:szCs w:val="28"/>
    </w:rPr>
  </w:style>
  <w:style w:type="paragraph" w:customStyle="1" w:styleId="4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8"/>
      <w:szCs w:val="28"/>
    </w:rPr>
  </w:style>
  <w:style w:type="paragraph" w:customStyle="1" w:styleId="41">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 w:hAnsi="仿宋" w:eastAsia="仿宋" w:cs="宋体"/>
      <w:kern w:val="0"/>
      <w:sz w:val="18"/>
      <w:szCs w:val="18"/>
    </w:rPr>
  </w:style>
  <w:style w:type="paragraph" w:customStyle="1" w:styleId="4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 w:hAnsi="仿宋" w:eastAsia="仿宋" w:cs="宋体"/>
      <w:kern w:val="0"/>
      <w:sz w:val="18"/>
      <w:szCs w:val="18"/>
    </w:rPr>
  </w:style>
  <w:style w:type="table" w:customStyle="1" w:styleId="43">
    <w:name w:val="Grid Table Light"/>
    <w:basedOn w:val="12"/>
    <w:uiPriority w:val="40"/>
    <w:rPr>
      <w:kern w:val="2"/>
      <w:sz w:val="21"/>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44">
    <w:name w:val="正文正文"/>
    <w:basedOn w:val="1"/>
    <w:link w:val="45"/>
    <w:autoRedefine/>
    <w:qFormat/>
    <w:uiPriority w:val="0"/>
    <w:pPr>
      <w:jc w:val="left"/>
    </w:pPr>
    <w:rPr>
      <w:rFonts w:ascii="仿宋_GB2312" w:hAnsi="Times New Roman" w:eastAsia="仿宋_GB2312" w:cs="Times New Roman"/>
      <w:kern w:val="0"/>
      <w:szCs w:val="21"/>
    </w:rPr>
  </w:style>
  <w:style w:type="character" w:customStyle="1" w:styleId="45">
    <w:name w:val="正文正文 字符"/>
    <w:basedOn w:val="14"/>
    <w:link w:val="44"/>
    <w:qFormat/>
    <w:uiPriority w:val="0"/>
    <w:rPr>
      <w:rFonts w:ascii="仿宋_GB2312" w:hAnsi="Times New Roman" w:eastAsia="仿宋_GB2312" w:cs="Times New Roman"/>
      <w:sz w:val="21"/>
      <w:szCs w:val="21"/>
    </w:rPr>
  </w:style>
  <w:style w:type="table" w:customStyle="1" w:styleId="46">
    <w:name w:val="网格型浅色1"/>
    <w:basedOn w:val="12"/>
    <w:qFormat/>
    <w:uiPriority w:val="40"/>
    <w:rPr>
      <w:rFonts w:ascii="Times New Roman" w:hAnsi="Times New Roman" w:eastAsia="宋体" w:cs="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E6EB2-8F5F-46B5-B060-135B0F81298D}">
  <ds:schemaRefs/>
</ds:datastoreItem>
</file>

<file path=docProps/app.xml><?xml version="1.0" encoding="utf-8"?>
<Properties xmlns="http://schemas.openxmlformats.org/officeDocument/2006/extended-properties" xmlns:vt="http://schemas.openxmlformats.org/officeDocument/2006/docPropsVTypes">
  <Template>Normal</Template>
  <Pages>2</Pages>
  <Words>473</Words>
  <Characters>499</Characters>
  <Lines>3</Lines>
  <Paragraphs>1</Paragraphs>
  <TotalTime>91</TotalTime>
  <ScaleCrop>false</ScaleCrop>
  <LinksUpToDate>false</LinksUpToDate>
  <CharactersWithSpaces>500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2024-12-04T06:39:00Z</dcterms:created>
  <dc:creator>黄月琴</dc:creator>
  <cp:lastModifiedBy>王烜</cp:lastModifiedBy>
  <cp:lastPrinted>2025-02-11T09:23:00Z</cp:lastPrinted>
  <dcterms:modified xsi:type="dcterms:W3CDTF">2026-06-15T08:10:01Z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EEB33E1AFED64E75A6BD32EAA5EEAEDC_13</vt:lpwstr>
  </property>
</Properties>
</file>