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DC6B4">
      <w:pPr>
        <w:wordWrap w:val="0"/>
        <w:spacing w:after="240" w:line="380" w:lineRule="atLeast"/>
        <w:jc w:val="right"/>
        <w:rPr>
          <w:rFonts w:ascii="仿宋" w:hAnsi="仿宋" w:eastAsia="仿宋" w:cs="仿宋"/>
          <w:sz w:val="24"/>
        </w:rPr>
      </w:pPr>
      <w:r>
        <w:rPr>
          <w:rFonts w:hint="eastAsia" w:ascii="仿宋" w:hAnsi="仿宋" w:eastAsia="仿宋" w:cs="仿宋"/>
          <w:sz w:val="24"/>
        </w:rPr>
        <w:t>协议编号：</w:t>
      </w:r>
      <w:r>
        <w:rPr>
          <w:rFonts w:hint="eastAsia" w:ascii="仿宋" w:hAnsi="仿宋" w:eastAsia="仿宋" w:cs="仿宋"/>
          <w:sz w:val="24"/>
          <w:highlight w:val="yellow"/>
        </w:rPr>
        <w:t>【                   】</w:t>
      </w:r>
    </w:p>
    <w:p w14:paraId="590C95EB">
      <w:pPr>
        <w:spacing w:line="380" w:lineRule="atLeast"/>
        <w:jc w:val="center"/>
        <w:rPr>
          <w:rFonts w:ascii="仿宋" w:hAnsi="仿宋" w:eastAsia="仿宋" w:cs="仿宋"/>
          <w:b/>
          <w:bCs/>
          <w:sz w:val="32"/>
          <w:szCs w:val="32"/>
        </w:rPr>
      </w:pPr>
    </w:p>
    <w:p w14:paraId="52E050DB">
      <w:pPr>
        <w:spacing w:line="380" w:lineRule="atLeast"/>
        <w:jc w:val="center"/>
        <w:rPr>
          <w:rFonts w:ascii="仿宋" w:hAnsi="仿宋" w:eastAsia="仿宋" w:cs="仿宋"/>
          <w:b/>
          <w:sz w:val="44"/>
          <w:szCs w:val="44"/>
        </w:rPr>
      </w:pPr>
      <w:r>
        <w:rPr>
          <w:rFonts w:hint="eastAsia" w:ascii="仿宋" w:hAnsi="仿宋" w:eastAsia="仿宋" w:cs="仿宋"/>
          <w:b/>
          <w:bCs/>
          <w:sz w:val="44"/>
          <w:szCs w:val="44"/>
        </w:rPr>
        <w:t>广州资产管理有限公司</w:t>
      </w:r>
    </w:p>
    <w:p w14:paraId="028ABE66">
      <w:pPr>
        <w:spacing w:line="380" w:lineRule="atLeast"/>
        <w:jc w:val="center"/>
        <w:rPr>
          <w:rFonts w:ascii="仿宋" w:hAnsi="仿宋" w:eastAsia="仿宋" w:cs="仿宋"/>
          <w:b/>
          <w:sz w:val="32"/>
          <w:szCs w:val="32"/>
        </w:rPr>
      </w:pPr>
    </w:p>
    <w:p w14:paraId="1FB7048E">
      <w:pPr>
        <w:spacing w:line="380" w:lineRule="atLeast"/>
        <w:jc w:val="center"/>
        <w:rPr>
          <w:rFonts w:ascii="仿宋" w:hAnsi="仿宋" w:eastAsia="仿宋" w:cs="仿宋"/>
          <w:b/>
          <w:sz w:val="36"/>
          <w:szCs w:val="36"/>
        </w:rPr>
      </w:pPr>
      <w:r>
        <w:rPr>
          <w:rFonts w:hint="eastAsia" w:ascii="仿宋" w:hAnsi="仿宋" w:eastAsia="仿宋" w:cs="仿宋"/>
          <w:b/>
          <w:sz w:val="36"/>
          <w:szCs w:val="36"/>
        </w:rPr>
        <w:t>与</w:t>
      </w:r>
    </w:p>
    <w:p w14:paraId="4B368997">
      <w:pPr>
        <w:spacing w:line="380" w:lineRule="atLeast"/>
        <w:jc w:val="center"/>
        <w:rPr>
          <w:rFonts w:ascii="仿宋" w:hAnsi="仿宋" w:eastAsia="仿宋" w:cs="仿宋"/>
          <w:b/>
          <w:sz w:val="32"/>
          <w:szCs w:val="32"/>
        </w:rPr>
      </w:pPr>
    </w:p>
    <w:p w14:paraId="064933B6">
      <w:pPr>
        <w:spacing w:line="380" w:lineRule="atLeast"/>
        <w:jc w:val="center"/>
        <w:rPr>
          <w:rFonts w:ascii="仿宋" w:hAnsi="仿宋" w:eastAsia="仿宋" w:cs="仿宋"/>
          <w:b/>
          <w:bCs/>
          <w:sz w:val="44"/>
          <w:szCs w:val="44"/>
        </w:rPr>
      </w:pPr>
      <w:r>
        <w:rPr>
          <w:rFonts w:hint="eastAsia" w:ascii="仿宋" w:hAnsi="仿宋" w:eastAsia="仿宋" w:cs="仿宋"/>
          <w:b/>
          <w:sz w:val="44"/>
          <w:szCs w:val="44"/>
          <w:highlight w:val="yellow"/>
        </w:rPr>
        <w:t xml:space="preserve">【           </w:t>
      </w:r>
      <w:r>
        <w:rPr>
          <w:rFonts w:hint="eastAsia" w:ascii="仿宋" w:hAnsi="仿宋" w:eastAsia="仿宋" w:cs="仿宋"/>
          <w:b/>
          <w:bCs/>
          <w:sz w:val="44"/>
          <w:szCs w:val="44"/>
          <w:highlight w:val="yellow"/>
        </w:rPr>
        <w:t>】</w:t>
      </w:r>
    </w:p>
    <w:p w14:paraId="41517607">
      <w:pPr>
        <w:spacing w:before="240" w:line="380" w:lineRule="atLeast"/>
        <w:jc w:val="center"/>
        <w:rPr>
          <w:rFonts w:ascii="仿宋" w:hAnsi="仿宋" w:eastAsia="仿宋" w:cs="仿宋"/>
          <w:b/>
          <w:sz w:val="36"/>
        </w:rPr>
      </w:pPr>
    </w:p>
    <w:p w14:paraId="6D29CB20">
      <w:pPr>
        <w:spacing w:after="240" w:line="380" w:lineRule="atLeast"/>
        <w:jc w:val="center"/>
        <w:rPr>
          <w:rFonts w:ascii="仿宋" w:hAnsi="仿宋" w:eastAsia="仿宋" w:cs="仿宋"/>
          <w:sz w:val="24"/>
        </w:rPr>
      </w:pPr>
    </w:p>
    <w:p w14:paraId="776269A2">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157B51FB">
      <w:pPr>
        <w:spacing w:before="240" w:line="380" w:lineRule="atLeast"/>
        <w:jc w:val="center"/>
        <w:rPr>
          <w:rFonts w:ascii="仿宋" w:hAnsi="仿宋" w:eastAsia="仿宋" w:cs="仿宋"/>
          <w:b/>
          <w:bCs/>
          <w:sz w:val="52"/>
          <w:szCs w:val="52"/>
        </w:rPr>
      </w:pPr>
      <w:r>
        <w:rPr>
          <w:rFonts w:hint="eastAsia" w:ascii="仿宋" w:hAnsi="仿宋" w:eastAsia="仿宋" w:cs="仿宋"/>
          <w:b/>
          <w:bCs/>
          <w:sz w:val="52"/>
          <w:szCs w:val="52"/>
        </w:rPr>
        <w:t>债权转让协议</w:t>
      </w:r>
    </w:p>
    <w:p w14:paraId="3704D3D7">
      <w:pPr>
        <w:spacing w:line="380" w:lineRule="atLeast"/>
        <w:jc w:val="center"/>
        <w:rPr>
          <w:rFonts w:ascii="仿宋" w:hAnsi="仿宋" w:eastAsia="仿宋" w:cs="仿宋"/>
          <w:sz w:val="24"/>
        </w:rPr>
      </w:pPr>
      <w:r>
        <w:rPr>
          <w:rFonts w:hint="eastAsia" w:ascii="仿宋" w:hAnsi="仿宋" w:eastAsia="仿宋" w:cs="仿宋"/>
          <w:sz w:val="24"/>
        </w:rPr>
        <w:t>_____________________________________________</w:t>
      </w:r>
    </w:p>
    <w:p w14:paraId="4F3FA7C9">
      <w:pPr>
        <w:spacing w:before="240" w:line="380" w:lineRule="atLeast"/>
        <w:jc w:val="center"/>
        <w:rPr>
          <w:rFonts w:ascii="仿宋" w:hAnsi="仿宋" w:eastAsia="仿宋" w:cs="仿宋"/>
          <w:b/>
          <w:bCs/>
          <w:sz w:val="52"/>
          <w:szCs w:val="52"/>
        </w:rPr>
      </w:pPr>
    </w:p>
    <w:p w14:paraId="5814AB33">
      <w:pPr>
        <w:tabs>
          <w:tab w:val="left" w:pos="5685"/>
        </w:tabs>
        <w:spacing w:after="240" w:line="380" w:lineRule="atLeast"/>
        <w:jc w:val="center"/>
        <w:rPr>
          <w:rFonts w:ascii="仿宋" w:hAnsi="仿宋" w:eastAsia="仿宋" w:cs="仿宋"/>
          <w:sz w:val="24"/>
        </w:rPr>
      </w:pPr>
    </w:p>
    <w:p w14:paraId="2BF8B3EC">
      <w:pPr>
        <w:tabs>
          <w:tab w:val="left" w:pos="5685"/>
        </w:tabs>
        <w:spacing w:after="240" w:line="380" w:lineRule="atLeast"/>
        <w:jc w:val="center"/>
        <w:rPr>
          <w:rFonts w:ascii="仿宋" w:hAnsi="仿宋" w:eastAsia="仿宋" w:cs="仿宋"/>
          <w:sz w:val="24"/>
        </w:rPr>
      </w:pPr>
    </w:p>
    <w:p w14:paraId="7F1B29E4">
      <w:pPr>
        <w:tabs>
          <w:tab w:val="left" w:pos="5685"/>
        </w:tabs>
        <w:spacing w:after="240" w:line="380" w:lineRule="atLeast"/>
        <w:jc w:val="center"/>
        <w:rPr>
          <w:rFonts w:ascii="仿宋" w:hAnsi="仿宋" w:eastAsia="仿宋" w:cs="仿宋"/>
          <w:sz w:val="24"/>
        </w:rPr>
      </w:pPr>
    </w:p>
    <w:p w14:paraId="502302C4">
      <w:pPr>
        <w:tabs>
          <w:tab w:val="left" w:pos="5685"/>
        </w:tabs>
        <w:spacing w:after="240" w:line="380" w:lineRule="atLeast"/>
        <w:jc w:val="center"/>
        <w:rPr>
          <w:rFonts w:ascii="仿宋" w:hAnsi="仿宋" w:eastAsia="仿宋" w:cs="仿宋"/>
          <w:sz w:val="24"/>
        </w:rPr>
      </w:pPr>
    </w:p>
    <w:p w14:paraId="6A2E0B9E">
      <w:pPr>
        <w:tabs>
          <w:tab w:val="left" w:pos="5685"/>
        </w:tabs>
        <w:spacing w:after="240" w:line="380" w:lineRule="atLeast"/>
        <w:jc w:val="center"/>
        <w:rPr>
          <w:rFonts w:ascii="仿宋" w:hAnsi="仿宋" w:eastAsia="仿宋" w:cs="仿宋"/>
          <w:sz w:val="24"/>
        </w:rPr>
      </w:pPr>
    </w:p>
    <w:p w14:paraId="03809441">
      <w:pPr>
        <w:spacing w:line="380" w:lineRule="atLeast"/>
        <w:jc w:val="center"/>
        <w:rPr>
          <w:rFonts w:ascii="仿宋" w:hAnsi="仿宋" w:eastAsia="仿宋" w:cs="仿宋"/>
          <w:b/>
          <w:sz w:val="24"/>
        </w:rPr>
      </w:pPr>
    </w:p>
    <w:p w14:paraId="76C42BA5">
      <w:pPr>
        <w:pStyle w:val="5"/>
        <w:tabs>
          <w:tab w:val="left" w:pos="980"/>
        </w:tabs>
        <w:spacing w:line="380" w:lineRule="atLeast"/>
        <w:ind w:left="0"/>
        <w:jc w:val="center"/>
        <w:rPr>
          <w:rFonts w:ascii="仿宋" w:hAnsi="仿宋" w:eastAsia="仿宋" w:cs="仿宋"/>
          <w:b/>
          <w:sz w:val="28"/>
          <w:szCs w:val="28"/>
          <w:highlight w:val="yellow"/>
        </w:rPr>
      </w:pPr>
      <w:r>
        <w:rPr>
          <w:rFonts w:hint="eastAsia" w:ascii="仿宋" w:hAnsi="仿宋" w:eastAsia="仿宋" w:cs="仿宋"/>
          <w:b/>
          <w:sz w:val="28"/>
          <w:szCs w:val="28"/>
          <w:highlight w:val="yellow"/>
        </w:rPr>
        <w:t>【】年【】月【】日</w:t>
      </w:r>
    </w:p>
    <w:p w14:paraId="5ECB5552">
      <w:pPr>
        <w:spacing w:line="360" w:lineRule="auto"/>
        <w:ind w:firstLine="3122" w:firstLineChars="1481"/>
        <w:rPr>
          <w:rFonts w:ascii="仿宋" w:hAnsi="仿宋" w:eastAsia="仿宋" w:cs="仿宋"/>
          <w:b/>
          <w:sz w:val="32"/>
        </w:rPr>
      </w:pPr>
      <w:r>
        <w:rPr>
          <w:rFonts w:hint="eastAsia" w:ascii="仿宋" w:hAnsi="仿宋" w:eastAsia="仿宋" w:cs="仿宋"/>
          <w:b/>
        </w:rPr>
        <w:br w:type="page"/>
      </w:r>
      <w:r>
        <w:rPr>
          <w:rFonts w:hint="eastAsia" w:ascii="仿宋" w:hAnsi="仿宋" w:eastAsia="仿宋" w:cs="仿宋"/>
          <w:b/>
          <w:sz w:val="32"/>
        </w:rPr>
        <w:t>债权转让协议</w:t>
      </w:r>
    </w:p>
    <w:p w14:paraId="399518B6">
      <w:pPr>
        <w:spacing w:line="360" w:lineRule="auto"/>
        <w:rPr>
          <w:rFonts w:ascii="仿宋" w:hAnsi="仿宋" w:eastAsia="仿宋" w:cs="仿宋"/>
          <w:sz w:val="24"/>
        </w:rPr>
      </w:pPr>
    </w:p>
    <w:p w14:paraId="27E1C381">
      <w:pPr>
        <w:spacing w:line="360" w:lineRule="auto"/>
        <w:ind w:firstLine="480" w:firstLineChars="200"/>
        <w:rPr>
          <w:rFonts w:ascii="仿宋" w:hAnsi="仿宋" w:eastAsia="仿宋" w:cs="仿宋"/>
          <w:b/>
          <w:bCs/>
          <w:sz w:val="24"/>
        </w:rPr>
      </w:pPr>
      <w:r>
        <w:rPr>
          <w:rFonts w:hint="eastAsia" w:ascii="仿宋" w:hAnsi="仿宋" w:eastAsia="仿宋" w:cs="仿宋"/>
          <w:sz w:val="24"/>
        </w:rPr>
        <w:t>本协议由下列双方于</w:t>
      </w:r>
      <w:r>
        <w:rPr>
          <w:rFonts w:hint="eastAsia" w:ascii="仿宋" w:hAnsi="仿宋" w:eastAsia="仿宋" w:cs="仿宋"/>
          <w:sz w:val="24"/>
          <w:highlight w:val="yellow"/>
        </w:rPr>
        <w:t>【 】年【 】月【 】</w:t>
      </w:r>
      <w:r>
        <w:rPr>
          <w:rFonts w:hint="eastAsia" w:ascii="仿宋" w:hAnsi="仿宋" w:eastAsia="仿宋" w:cs="仿宋"/>
          <w:sz w:val="24"/>
        </w:rPr>
        <w:t>日（“签署日”）在【广州】市【天河】区（“签订地”）签订：</w:t>
      </w:r>
    </w:p>
    <w:p w14:paraId="1B15E6FC">
      <w:pPr>
        <w:spacing w:line="360" w:lineRule="auto"/>
        <w:ind w:firstLine="480" w:firstLineChars="200"/>
        <w:rPr>
          <w:rFonts w:ascii="仿宋" w:hAnsi="仿宋" w:eastAsia="仿宋" w:cs="仿宋"/>
          <w:sz w:val="24"/>
        </w:rPr>
      </w:pPr>
    </w:p>
    <w:p w14:paraId="324B1116">
      <w:pPr>
        <w:spacing w:line="360" w:lineRule="auto"/>
        <w:ind w:firstLine="482" w:firstLineChars="200"/>
        <w:rPr>
          <w:rFonts w:ascii="仿宋" w:hAnsi="仿宋" w:eastAsia="仿宋" w:cs="仿宋"/>
          <w:b/>
          <w:bCs/>
          <w:sz w:val="24"/>
        </w:rPr>
      </w:pPr>
      <w:r>
        <w:rPr>
          <w:rFonts w:hint="eastAsia" w:ascii="仿宋" w:hAnsi="仿宋" w:eastAsia="仿宋" w:cs="仿宋"/>
          <w:b/>
          <w:bCs/>
          <w:sz w:val="24"/>
        </w:rPr>
        <w:t>甲方：广州资产管理有限公司</w:t>
      </w:r>
    </w:p>
    <w:p w14:paraId="04DB5409">
      <w:pPr>
        <w:spacing w:line="360" w:lineRule="auto"/>
        <w:ind w:firstLine="480" w:firstLineChars="200"/>
        <w:rPr>
          <w:rFonts w:ascii="仿宋" w:hAnsi="仿宋" w:eastAsia="仿宋" w:cs="仿宋"/>
          <w:sz w:val="24"/>
        </w:rPr>
      </w:pPr>
      <w:r>
        <w:rPr>
          <w:rFonts w:hint="eastAsia" w:ascii="仿宋" w:hAnsi="仿宋" w:eastAsia="仿宋" w:cs="仿宋"/>
          <w:sz w:val="24"/>
        </w:rPr>
        <w:t>法定代表人：苏俊杰</w:t>
      </w:r>
    </w:p>
    <w:p w14:paraId="6D3384FB">
      <w:pPr>
        <w:spacing w:line="360" w:lineRule="auto"/>
        <w:ind w:firstLine="480" w:firstLineChars="200"/>
        <w:rPr>
          <w:rFonts w:ascii="仿宋" w:hAnsi="仿宋" w:eastAsia="仿宋" w:cs="仿宋"/>
          <w:sz w:val="24"/>
        </w:rPr>
      </w:pPr>
      <w:r>
        <w:rPr>
          <w:rFonts w:hint="eastAsia" w:ascii="仿宋" w:hAnsi="仿宋" w:eastAsia="仿宋" w:cs="仿宋"/>
          <w:sz w:val="24"/>
        </w:rPr>
        <w:t>住所地：广州市南沙区庆慧中路1号1栋506房</w:t>
      </w:r>
    </w:p>
    <w:p w14:paraId="6C81755C">
      <w:pPr>
        <w:spacing w:line="360" w:lineRule="auto"/>
        <w:ind w:firstLine="480" w:firstLineChars="200"/>
        <w:rPr>
          <w:rFonts w:ascii="仿宋" w:hAnsi="仿宋" w:eastAsia="仿宋" w:cs="仿宋"/>
          <w:sz w:val="24"/>
        </w:rPr>
      </w:pPr>
      <w:r>
        <w:rPr>
          <w:rFonts w:hint="eastAsia" w:ascii="仿宋" w:hAnsi="仿宋" w:eastAsia="仿宋" w:cs="仿宋"/>
          <w:sz w:val="24"/>
        </w:rPr>
        <w:t>联系地址：广州市天河区珠江新城珠江东路28号越秀金融大厦58楼</w:t>
      </w:r>
    </w:p>
    <w:p w14:paraId="3D804514">
      <w:pPr>
        <w:spacing w:line="360" w:lineRule="auto"/>
        <w:ind w:firstLine="480" w:firstLineChars="200"/>
        <w:rPr>
          <w:rFonts w:ascii="仿宋" w:hAnsi="仿宋" w:eastAsia="仿宋" w:cs="仿宋"/>
          <w:sz w:val="24"/>
        </w:rPr>
      </w:pPr>
      <w:r>
        <w:rPr>
          <w:rFonts w:hint="eastAsia" w:ascii="仿宋" w:hAnsi="仿宋" w:eastAsia="仿宋" w:cs="仿宋"/>
          <w:sz w:val="24"/>
        </w:rPr>
        <w:t>邮编：510623</w:t>
      </w:r>
    </w:p>
    <w:p w14:paraId="7CE6F770">
      <w:pPr>
        <w:spacing w:line="360" w:lineRule="auto"/>
        <w:ind w:firstLine="480" w:firstLineChars="200"/>
        <w:rPr>
          <w:rFonts w:ascii="仿宋" w:hAnsi="仿宋" w:eastAsia="仿宋" w:cs="仿宋"/>
          <w:sz w:val="24"/>
        </w:rPr>
      </w:pPr>
      <w:r>
        <w:rPr>
          <w:rFonts w:hint="eastAsia" w:ascii="仿宋" w:hAnsi="仿宋" w:eastAsia="仿宋" w:cs="仿宋"/>
          <w:sz w:val="24"/>
        </w:rPr>
        <w:t>电话：020-66811898</w:t>
      </w:r>
    </w:p>
    <w:p w14:paraId="43AF8876">
      <w:pPr>
        <w:spacing w:line="360" w:lineRule="auto"/>
        <w:ind w:firstLine="480" w:firstLineChars="200"/>
        <w:rPr>
          <w:rFonts w:ascii="仿宋" w:hAnsi="仿宋" w:eastAsia="仿宋" w:cs="仿宋"/>
          <w:sz w:val="24"/>
        </w:rPr>
      </w:pPr>
    </w:p>
    <w:p w14:paraId="4012EB9D">
      <w:pPr>
        <w:spacing w:line="360" w:lineRule="auto"/>
        <w:ind w:firstLine="482" w:firstLineChars="200"/>
        <w:rPr>
          <w:rFonts w:ascii="仿宋" w:hAnsi="仿宋" w:eastAsia="仿宋" w:cs="仿宋"/>
          <w:b/>
          <w:bCs/>
          <w:sz w:val="24"/>
          <w:highlight w:val="yellow"/>
        </w:rPr>
      </w:pPr>
      <w:r>
        <w:rPr>
          <w:rFonts w:hint="eastAsia" w:ascii="仿宋" w:hAnsi="仿宋" w:eastAsia="仿宋" w:cs="仿宋"/>
          <w:b/>
          <w:bCs/>
          <w:sz w:val="24"/>
          <w:highlight w:val="yellow"/>
        </w:rPr>
        <w:t>乙方：</w:t>
      </w:r>
    </w:p>
    <w:p w14:paraId="30E5AA39">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社会统一信用代码/身份证号码：</w:t>
      </w:r>
    </w:p>
    <w:p w14:paraId="75C00B6B">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法定代表人/负责人：</w:t>
      </w:r>
    </w:p>
    <w:p w14:paraId="63830958">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地址：</w:t>
      </w:r>
    </w:p>
    <w:p w14:paraId="350A7060">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邮编：</w:t>
      </w:r>
    </w:p>
    <w:p w14:paraId="6C85F2EE">
      <w:pPr>
        <w:spacing w:line="360" w:lineRule="auto"/>
        <w:ind w:firstLine="480" w:firstLineChars="200"/>
        <w:rPr>
          <w:rFonts w:ascii="仿宋" w:hAnsi="仿宋" w:eastAsia="仿宋" w:cs="仿宋"/>
          <w:sz w:val="24"/>
          <w:highlight w:val="yellow"/>
        </w:rPr>
      </w:pPr>
      <w:r>
        <w:rPr>
          <w:rFonts w:hint="eastAsia" w:ascii="仿宋" w:hAnsi="仿宋" w:eastAsia="仿宋" w:cs="仿宋"/>
          <w:sz w:val="24"/>
          <w:highlight w:val="yellow"/>
        </w:rPr>
        <w:t>电话：</w:t>
      </w:r>
    </w:p>
    <w:p w14:paraId="69C58F6B">
      <w:pPr>
        <w:spacing w:line="360" w:lineRule="auto"/>
        <w:ind w:firstLine="480" w:firstLineChars="200"/>
        <w:rPr>
          <w:rFonts w:ascii="仿宋" w:hAnsi="仿宋" w:eastAsia="仿宋" w:cs="仿宋"/>
          <w:sz w:val="24"/>
          <w:highlight w:val="yellow"/>
        </w:rPr>
      </w:pPr>
    </w:p>
    <w:p w14:paraId="5B1BD88E">
      <w:pPr>
        <w:spacing w:line="360" w:lineRule="auto"/>
        <w:ind w:firstLine="480" w:firstLineChars="200"/>
        <w:rPr>
          <w:rFonts w:ascii="仿宋" w:hAnsi="仿宋" w:eastAsia="仿宋" w:cs="仿宋"/>
          <w:sz w:val="24"/>
        </w:rPr>
      </w:pPr>
      <w:r>
        <w:rPr>
          <w:rFonts w:hint="eastAsia" w:ascii="仿宋" w:hAnsi="仿宋" w:eastAsia="仿宋" w:cs="仿宋"/>
          <w:sz w:val="24"/>
        </w:rPr>
        <w:t>上述主体单称“一方”，合称“双方”。</w:t>
      </w:r>
    </w:p>
    <w:p w14:paraId="564FB3E0">
      <w:pPr>
        <w:spacing w:line="360" w:lineRule="auto"/>
        <w:ind w:firstLine="480" w:firstLineChars="200"/>
        <w:rPr>
          <w:rFonts w:ascii="仿宋" w:hAnsi="仿宋" w:eastAsia="仿宋" w:cs="仿宋"/>
          <w:sz w:val="24"/>
        </w:rPr>
      </w:pPr>
    </w:p>
    <w:p w14:paraId="4AB46E9E">
      <w:pPr>
        <w:spacing w:line="360" w:lineRule="auto"/>
        <w:ind w:firstLine="482" w:firstLineChars="200"/>
        <w:rPr>
          <w:rFonts w:ascii="仿宋" w:hAnsi="仿宋" w:eastAsia="仿宋" w:cs="仿宋"/>
          <w:b/>
          <w:sz w:val="24"/>
        </w:rPr>
      </w:pPr>
      <w:r>
        <w:rPr>
          <w:rFonts w:hint="eastAsia" w:ascii="仿宋" w:hAnsi="仿宋" w:eastAsia="仿宋" w:cs="仿宋"/>
          <w:b/>
          <w:sz w:val="24"/>
        </w:rPr>
        <w:t>鉴于：</w:t>
      </w:r>
    </w:p>
    <w:p w14:paraId="07047FDD">
      <w:pPr>
        <w:tabs>
          <w:tab w:val="left" w:pos="840"/>
        </w:tabs>
        <w:spacing w:line="360" w:lineRule="auto"/>
        <w:ind w:firstLine="480" w:firstLineChars="200"/>
        <w:rPr>
          <w:rFonts w:ascii="仿宋" w:hAnsi="仿宋" w:eastAsia="仿宋" w:cs="仿宋"/>
          <w:sz w:val="24"/>
        </w:rPr>
      </w:pPr>
    </w:p>
    <w:p w14:paraId="52A9FA4E">
      <w:pPr>
        <w:tabs>
          <w:tab w:val="left" w:pos="42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1.甲方就截至基准日的《标的债权明细》（见附件一）所列示的标的债权，在【京东拍卖资产处置平台】（以下简称“处置平台”）进行公开竞价，乙方参加竞价并竞买成功成为买受人。</w:t>
      </w:r>
    </w:p>
    <w:p w14:paraId="5DF464F1">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2.乙方在已被甲方告知并完全清楚地知道受让标的债权风险的基础上，愿意按现状整体受让甲方上述标的债权。</w:t>
      </w:r>
    </w:p>
    <w:p w14:paraId="03D14CE4">
      <w:pPr>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3.甲乙双方为进一步确认双方之间就标的债权转让所产生的权利义务关系，在平等自愿、充分友好协商的基础上，签订本协议，以昭信守。</w:t>
      </w:r>
    </w:p>
    <w:p w14:paraId="0F7F8A6B">
      <w:pPr>
        <w:spacing w:line="360" w:lineRule="auto"/>
        <w:ind w:left="420" w:leftChars="200" w:firstLine="480" w:firstLineChars="200"/>
        <w:rPr>
          <w:rFonts w:ascii="仿宋" w:hAnsi="仿宋" w:eastAsia="仿宋" w:cs="仿宋"/>
          <w:sz w:val="24"/>
        </w:rPr>
      </w:pPr>
    </w:p>
    <w:p w14:paraId="2AEDD834">
      <w:pPr>
        <w:tabs>
          <w:tab w:val="left" w:pos="980"/>
        </w:tabs>
        <w:spacing w:line="360" w:lineRule="auto"/>
        <w:ind w:left="420" w:leftChars="200"/>
        <w:rPr>
          <w:rFonts w:ascii="仿宋" w:hAnsi="仿宋" w:eastAsia="仿宋" w:cs="仿宋"/>
          <w:b/>
          <w:bCs/>
          <w:sz w:val="24"/>
        </w:rPr>
      </w:pPr>
      <w:r>
        <w:rPr>
          <w:rFonts w:hint="eastAsia" w:ascii="仿宋" w:hAnsi="仿宋" w:eastAsia="仿宋" w:cs="仿宋"/>
          <w:b/>
          <w:bCs/>
          <w:sz w:val="24"/>
        </w:rPr>
        <w:t>第一条 定义</w:t>
      </w:r>
    </w:p>
    <w:p w14:paraId="018C189D">
      <w:pPr>
        <w:tabs>
          <w:tab w:val="left" w:pos="980"/>
        </w:tabs>
        <w:spacing w:line="360" w:lineRule="auto"/>
        <w:ind w:left="420" w:leftChars="200" w:firstLine="480" w:firstLineChars="200"/>
        <w:rPr>
          <w:rFonts w:ascii="仿宋" w:hAnsi="仿宋" w:eastAsia="仿宋" w:cs="仿宋"/>
          <w:sz w:val="24"/>
        </w:rPr>
      </w:pPr>
    </w:p>
    <w:p w14:paraId="7698EAB7">
      <w:pPr>
        <w:tabs>
          <w:tab w:val="left" w:pos="980"/>
        </w:tabs>
        <w:spacing w:line="360" w:lineRule="auto"/>
        <w:ind w:left="420" w:leftChars="200" w:firstLine="480" w:firstLineChars="200"/>
        <w:rPr>
          <w:rFonts w:ascii="仿宋" w:hAnsi="仿宋" w:eastAsia="仿宋" w:cs="仿宋"/>
          <w:sz w:val="24"/>
        </w:rPr>
      </w:pPr>
      <w:r>
        <w:rPr>
          <w:rFonts w:hint="eastAsia" w:ascii="仿宋" w:hAnsi="仿宋" w:eastAsia="仿宋" w:cs="仿宋"/>
          <w:sz w:val="24"/>
        </w:rPr>
        <w:t>除非本协议另有规定，下列词语应具有如下特定涵义：</w:t>
      </w:r>
    </w:p>
    <w:p w14:paraId="63716AB6">
      <w:pPr>
        <w:spacing w:line="360" w:lineRule="auto"/>
        <w:ind w:left="420" w:leftChars="200" w:firstLine="480" w:firstLineChars="200"/>
        <w:rPr>
          <w:rFonts w:ascii="仿宋" w:hAnsi="仿宋" w:eastAsia="仿宋" w:cs="仿宋"/>
          <w:sz w:val="24"/>
        </w:rPr>
      </w:pPr>
    </w:p>
    <w:p w14:paraId="1117B3A4">
      <w:pPr>
        <w:spacing w:line="360" w:lineRule="auto"/>
        <w:ind w:left="420" w:leftChars="200"/>
        <w:rPr>
          <w:rFonts w:ascii="仿宋" w:hAnsi="仿宋" w:eastAsia="仿宋" w:cs="仿宋"/>
          <w:sz w:val="24"/>
        </w:rPr>
      </w:pPr>
      <w:r>
        <w:rPr>
          <w:rFonts w:hint="eastAsia" w:ascii="仿宋" w:hAnsi="仿宋" w:eastAsia="仿宋" w:cs="仿宋"/>
          <w:b/>
          <w:bCs/>
          <w:sz w:val="24"/>
        </w:rPr>
        <w:t>1.1 主债权：</w:t>
      </w:r>
      <w:r>
        <w:rPr>
          <w:rFonts w:hint="eastAsia" w:ascii="仿宋" w:hAnsi="仿宋" w:eastAsia="仿宋" w:cs="仿宋"/>
          <w:sz w:val="24"/>
        </w:rPr>
        <w:t>指截至基准日，甲方在《标的债权明细表》（本协议附件一）所列示的对主债务人享有的并依法可向乙方转让的债权。</w:t>
      </w:r>
    </w:p>
    <w:p w14:paraId="55536727">
      <w:pPr>
        <w:tabs>
          <w:tab w:val="left" w:pos="992"/>
        </w:tabs>
        <w:spacing w:line="360" w:lineRule="auto"/>
        <w:ind w:left="420" w:leftChars="200"/>
        <w:rPr>
          <w:rFonts w:ascii="仿宋" w:hAnsi="仿宋" w:eastAsia="仿宋" w:cs="仿宋"/>
          <w:sz w:val="24"/>
        </w:rPr>
      </w:pPr>
    </w:p>
    <w:p w14:paraId="7BA9356E">
      <w:pPr>
        <w:spacing w:line="360" w:lineRule="auto"/>
        <w:ind w:left="420" w:leftChars="200"/>
        <w:rPr>
          <w:rFonts w:ascii="仿宋" w:hAnsi="仿宋" w:eastAsia="仿宋" w:cs="仿宋"/>
          <w:sz w:val="24"/>
        </w:rPr>
      </w:pPr>
      <w:r>
        <w:rPr>
          <w:rFonts w:hint="eastAsia" w:ascii="仿宋" w:hAnsi="仿宋" w:eastAsia="仿宋" w:cs="仿宋"/>
          <w:b/>
          <w:bCs/>
          <w:sz w:val="24"/>
        </w:rPr>
        <w:t>1.2 从权利：</w:t>
      </w:r>
      <w:r>
        <w:rPr>
          <w:rFonts w:hint="eastAsia" w:ascii="仿宋" w:hAnsi="仿宋" w:eastAsia="仿宋" w:cs="仿宋"/>
          <w:sz w:val="24"/>
        </w:rPr>
        <w:t>指</w:t>
      </w:r>
      <w:r>
        <w:rPr>
          <w:rFonts w:hint="eastAsia" w:ascii="仿宋" w:hAnsi="仿宋" w:eastAsia="仿宋" w:cs="仿宋"/>
          <w:color w:val="000000"/>
          <w:sz w:val="24"/>
        </w:rPr>
        <w:t>截至基准日，甲方依法享有并可向乙方转让的</w:t>
      </w:r>
      <w:r>
        <w:rPr>
          <w:rFonts w:hint="eastAsia" w:ascii="仿宋" w:hAnsi="仿宋" w:eastAsia="仿宋" w:cs="仿宋"/>
          <w:sz w:val="24"/>
        </w:rPr>
        <w:t>与主债权相关的保证债权、抵押权、质权等担保权利</w:t>
      </w:r>
      <w:r>
        <w:rPr>
          <w:rFonts w:hint="eastAsia" w:ascii="仿宋" w:hAnsi="仿宋" w:eastAsia="仿宋" w:cs="仿宋"/>
          <w:color w:val="000000"/>
          <w:sz w:val="24"/>
        </w:rPr>
        <w:t>及附属权利</w:t>
      </w:r>
      <w:r>
        <w:rPr>
          <w:rFonts w:hint="eastAsia" w:ascii="仿宋" w:hAnsi="仿宋" w:eastAsia="仿宋" w:cs="仿宋"/>
          <w:sz w:val="24"/>
        </w:rPr>
        <w:t>。</w:t>
      </w:r>
    </w:p>
    <w:p w14:paraId="2573BD3D">
      <w:pPr>
        <w:tabs>
          <w:tab w:val="left" w:pos="992"/>
        </w:tabs>
        <w:spacing w:line="360" w:lineRule="auto"/>
        <w:ind w:left="420" w:leftChars="200"/>
        <w:rPr>
          <w:rFonts w:ascii="仿宋" w:hAnsi="仿宋" w:eastAsia="仿宋" w:cs="仿宋"/>
          <w:sz w:val="24"/>
        </w:rPr>
      </w:pPr>
    </w:p>
    <w:p w14:paraId="642FA5CC">
      <w:pPr>
        <w:spacing w:line="360" w:lineRule="auto"/>
        <w:ind w:left="420" w:leftChars="200"/>
        <w:rPr>
          <w:rFonts w:ascii="仿宋" w:hAnsi="仿宋" w:eastAsia="仿宋" w:cs="仿宋"/>
          <w:sz w:val="24"/>
        </w:rPr>
      </w:pPr>
      <w:bookmarkStart w:id="0" w:name="_Ref128677616"/>
      <w:r>
        <w:rPr>
          <w:rFonts w:hint="eastAsia" w:ascii="仿宋" w:hAnsi="仿宋" w:eastAsia="仿宋" w:cs="仿宋"/>
          <w:b/>
          <w:bCs/>
          <w:sz w:val="24"/>
        </w:rPr>
        <w:t>1.3 标的债权：</w:t>
      </w:r>
      <w:bookmarkEnd w:id="0"/>
      <w:r>
        <w:rPr>
          <w:rFonts w:hint="eastAsia" w:ascii="仿宋" w:hAnsi="仿宋" w:eastAsia="仿宋" w:cs="仿宋"/>
          <w:sz w:val="24"/>
        </w:rPr>
        <w:t>指截至基准日的主债权、从权利以及由此转化的其它相关权益的通称。其他相关权益是指：基准日前，甲方（及其前手）因管理、处置需要可能已与《标的债权明细表》中部分债务人（包括担保人）达成包括但不限于重组协议、和解协议、抵债协议，或接受法院抵债裁定，而这些协议可能并未履行完毕或抵债物未完成过户，因此，乙方受让的对该等债务人（包括担保人）的债权，已从原始的贷款合同、担保合同项下的债权，全部或部分转化为前述协议项下或法院生效裁定所对应的权利。</w:t>
      </w:r>
    </w:p>
    <w:p w14:paraId="12F87EBE">
      <w:pPr>
        <w:tabs>
          <w:tab w:val="left" w:pos="992"/>
        </w:tabs>
        <w:spacing w:line="360" w:lineRule="auto"/>
        <w:ind w:left="420" w:leftChars="200"/>
        <w:rPr>
          <w:rFonts w:ascii="仿宋" w:hAnsi="仿宋" w:eastAsia="仿宋" w:cs="仿宋"/>
          <w:sz w:val="24"/>
        </w:rPr>
      </w:pPr>
    </w:p>
    <w:p w14:paraId="62230D9F">
      <w:pPr>
        <w:spacing w:line="360" w:lineRule="auto"/>
        <w:ind w:left="420" w:leftChars="200"/>
        <w:rPr>
          <w:rFonts w:ascii="仿宋" w:hAnsi="仿宋" w:eastAsia="仿宋" w:cs="仿宋"/>
          <w:sz w:val="24"/>
        </w:rPr>
      </w:pPr>
      <w:r>
        <w:rPr>
          <w:rFonts w:hint="eastAsia" w:ascii="仿宋" w:hAnsi="仿宋" w:eastAsia="仿宋" w:cs="仿宋"/>
          <w:b/>
          <w:bCs/>
          <w:sz w:val="24"/>
        </w:rPr>
        <w:t>1.4 成交价款：</w:t>
      </w:r>
      <w:r>
        <w:rPr>
          <w:rFonts w:hint="eastAsia" w:ascii="仿宋" w:hAnsi="仿宋" w:eastAsia="仿宋" w:cs="仿宋"/>
          <w:sz w:val="24"/>
        </w:rPr>
        <w:t>指乙方受让</w:t>
      </w:r>
      <w:r>
        <w:rPr>
          <w:rFonts w:hint="eastAsia" w:ascii="仿宋" w:hAnsi="仿宋" w:eastAsia="仿宋" w:cs="仿宋"/>
          <w:color w:val="000000"/>
          <w:sz w:val="24"/>
        </w:rPr>
        <w:t>本协议项下</w:t>
      </w:r>
      <w:r>
        <w:rPr>
          <w:rFonts w:hint="eastAsia" w:ascii="仿宋" w:hAnsi="仿宋" w:eastAsia="仿宋" w:cs="仿宋"/>
          <w:sz w:val="24"/>
        </w:rPr>
        <w:t>标的债权所应支付的价款。成交价款的数额以乙方在处置平台竞价成交的数额为准。</w:t>
      </w:r>
    </w:p>
    <w:p w14:paraId="75CE7B5A">
      <w:pPr>
        <w:tabs>
          <w:tab w:val="left" w:pos="992"/>
        </w:tabs>
        <w:spacing w:line="360" w:lineRule="auto"/>
        <w:ind w:left="420" w:leftChars="200"/>
        <w:rPr>
          <w:rFonts w:ascii="仿宋" w:hAnsi="仿宋" w:eastAsia="仿宋" w:cs="仿宋"/>
          <w:sz w:val="24"/>
        </w:rPr>
      </w:pPr>
    </w:p>
    <w:p w14:paraId="0D5F2FCC">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.5 </w:t>
      </w:r>
      <w:r>
        <w:rPr>
          <w:rFonts w:hint="eastAsia" w:ascii="仿宋" w:hAnsi="仿宋" w:eastAsia="仿宋" w:cs="仿宋"/>
          <w:b/>
          <w:bCs/>
          <w:sz w:val="24"/>
        </w:rPr>
        <w:t>标的债权文件：</w:t>
      </w:r>
      <w:r>
        <w:rPr>
          <w:rFonts w:hint="eastAsia" w:ascii="仿宋" w:hAnsi="仿宋" w:eastAsia="仿宋" w:cs="仿宋"/>
          <w:sz w:val="24"/>
        </w:rPr>
        <w:t>指截至债权转让通知日甲方所持有的与确认和行使标的债权相关的</w:t>
      </w:r>
      <w:r>
        <w:rPr>
          <w:rFonts w:hint="eastAsia" w:ascii="仿宋" w:hAnsi="仿宋" w:eastAsia="仿宋" w:cs="仿宋"/>
          <w:color w:val="000000"/>
          <w:sz w:val="24"/>
        </w:rPr>
        <w:t>协议、合同、权利凭证、仲裁裁决、法院判决和裁定等全部</w:t>
      </w:r>
      <w:r>
        <w:rPr>
          <w:rFonts w:hint="eastAsia" w:ascii="仿宋" w:hAnsi="仿宋" w:eastAsia="仿宋" w:cs="仿宋"/>
          <w:sz w:val="24"/>
        </w:rPr>
        <w:t>法律文件。包括截至基准日甲方所持有的并通过处置平台等其他方式向竞买人披露的与标的债权相关的法律文件和甲方所持有的在过渡期内新产生的与标的债权相关的法律文件。</w:t>
      </w:r>
    </w:p>
    <w:p w14:paraId="17B96194">
      <w:pPr>
        <w:tabs>
          <w:tab w:val="left" w:pos="992"/>
        </w:tabs>
        <w:spacing w:line="360" w:lineRule="auto"/>
        <w:ind w:left="420" w:leftChars="200"/>
        <w:rPr>
          <w:rFonts w:ascii="仿宋" w:hAnsi="仿宋" w:eastAsia="仿宋" w:cs="仿宋"/>
          <w:sz w:val="24"/>
        </w:rPr>
      </w:pPr>
    </w:p>
    <w:p w14:paraId="3DE134A5">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.6 </w:t>
      </w:r>
      <w:r>
        <w:rPr>
          <w:rFonts w:hint="eastAsia" w:ascii="仿宋" w:hAnsi="仿宋" w:eastAsia="仿宋" w:cs="仿宋"/>
          <w:b/>
          <w:bCs/>
          <w:sz w:val="24"/>
        </w:rPr>
        <w:t>基准日：</w:t>
      </w:r>
      <w:r>
        <w:rPr>
          <w:rFonts w:hint="eastAsia" w:ascii="仿宋" w:hAnsi="仿宋" w:eastAsia="仿宋" w:cs="仿宋"/>
          <w:sz w:val="24"/>
        </w:rPr>
        <w:t>指甲方确定的计算标的债权账面本金及利息余额的截止日，即【2</w:t>
      </w:r>
      <w:r>
        <w:rPr>
          <w:rFonts w:ascii="仿宋" w:hAnsi="仿宋" w:eastAsia="仿宋" w:cs="仿宋"/>
          <w:sz w:val="24"/>
        </w:rPr>
        <w:t>02</w:t>
      </w:r>
      <w:r>
        <w:rPr>
          <w:rFonts w:hint="eastAsia" w:ascii="仿宋" w:hAnsi="仿宋" w:eastAsia="仿宋" w:cs="仿宋"/>
          <w:sz w:val="24"/>
          <w:lang w:val="en-US" w:eastAsia="zh-CN"/>
        </w:rPr>
        <w:t>6</w:t>
      </w:r>
      <w:r>
        <w:rPr>
          <w:rFonts w:hint="eastAsia" w:ascii="仿宋" w:hAnsi="仿宋" w:eastAsia="仿宋" w:cs="仿宋"/>
          <w:sz w:val="24"/>
        </w:rPr>
        <w:t>】年【</w:t>
      </w:r>
      <w:r>
        <w:rPr>
          <w:rFonts w:hint="eastAsia" w:ascii="仿宋" w:hAnsi="仿宋" w:eastAsia="仿宋" w:cs="仿宋"/>
          <w:sz w:val="24"/>
          <w:lang w:val="en-US" w:eastAsia="zh-CN"/>
        </w:rPr>
        <w:t>4</w:t>
      </w:r>
      <w:r>
        <w:rPr>
          <w:rFonts w:hint="eastAsia" w:ascii="仿宋" w:hAnsi="仿宋" w:eastAsia="仿宋" w:cs="仿宋"/>
          <w:sz w:val="24"/>
        </w:rPr>
        <w:t>】月【</w:t>
      </w:r>
      <w:r>
        <w:rPr>
          <w:rFonts w:hint="eastAsia" w:ascii="仿宋" w:hAnsi="仿宋" w:eastAsia="仿宋" w:cs="仿宋"/>
          <w:sz w:val="24"/>
          <w:lang w:val="en-US" w:eastAsia="zh-CN"/>
        </w:rPr>
        <w:t>30</w:t>
      </w:r>
      <w:r>
        <w:rPr>
          <w:rFonts w:hint="eastAsia" w:ascii="仿宋" w:hAnsi="仿宋" w:eastAsia="仿宋" w:cs="仿宋"/>
          <w:sz w:val="24"/>
        </w:rPr>
        <w:t>】日。</w:t>
      </w:r>
    </w:p>
    <w:p w14:paraId="03AD7B88">
      <w:pPr>
        <w:spacing w:line="360" w:lineRule="auto"/>
        <w:ind w:left="420" w:leftChars="200"/>
        <w:rPr>
          <w:rFonts w:ascii="仿宋" w:hAnsi="仿宋" w:eastAsia="仿宋" w:cs="仿宋"/>
          <w:sz w:val="24"/>
        </w:rPr>
      </w:pPr>
    </w:p>
    <w:p w14:paraId="147928D7">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.7 </w:t>
      </w:r>
      <w:r>
        <w:rPr>
          <w:rFonts w:hint="eastAsia" w:ascii="仿宋" w:hAnsi="仿宋" w:eastAsia="仿宋" w:cs="仿宋"/>
          <w:b/>
          <w:bCs/>
          <w:sz w:val="24"/>
        </w:rPr>
        <w:t>成交日：</w:t>
      </w:r>
      <w:r>
        <w:rPr>
          <w:rFonts w:hint="eastAsia" w:ascii="仿宋" w:hAnsi="仿宋" w:eastAsia="仿宋" w:cs="仿宋"/>
          <w:sz w:val="24"/>
        </w:rPr>
        <w:t>指【京东拍卖资产处置平台】竞价成交之日。如只有一人参加竞价，在补登竞价公告后出现新的竞价者而进行第二次竞价，则第二次竞价成交之日为成交日。如不涉及补登竞价公告后的第二次竞价，则第一次竞价的成交之日为成交日。</w:t>
      </w:r>
    </w:p>
    <w:p w14:paraId="1A6EEF71">
      <w:pPr>
        <w:spacing w:line="360" w:lineRule="auto"/>
        <w:ind w:left="420" w:leftChars="200"/>
        <w:rPr>
          <w:rFonts w:ascii="仿宋" w:hAnsi="仿宋" w:eastAsia="仿宋" w:cs="仿宋"/>
          <w:sz w:val="24"/>
        </w:rPr>
      </w:pPr>
    </w:p>
    <w:p w14:paraId="2CE47CA5">
      <w:pPr>
        <w:spacing w:line="360" w:lineRule="auto"/>
        <w:ind w:left="420" w:leftChars="200"/>
        <w:rPr>
          <w:rFonts w:ascii="仿宋" w:hAnsi="仿宋" w:eastAsia="仿宋" w:cs="仿宋"/>
          <w:bCs/>
          <w:color w:val="000000"/>
          <w:sz w:val="24"/>
        </w:rPr>
      </w:pPr>
      <w:r>
        <w:rPr>
          <w:rFonts w:hint="eastAsia" w:ascii="仿宋" w:hAnsi="仿宋" w:eastAsia="仿宋" w:cs="仿宋"/>
          <w:b/>
          <w:bCs/>
          <w:sz w:val="24"/>
        </w:rPr>
        <w:t>1</w:t>
      </w:r>
      <w:r>
        <w:rPr>
          <w:rFonts w:hint="eastAsia" w:ascii="仿宋" w:hAnsi="仿宋" w:eastAsia="仿宋" w:cs="仿宋"/>
          <w:b/>
          <w:bCs/>
          <w:sz w:val="24"/>
          <w:lang w:eastAsia="zh-Hans"/>
        </w:rPr>
        <w:t>.8</w:t>
      </w:r>
      <w:r>
        <w:rPr>
          <w:rFonts w:hint="eastAsia" w:ascii="仿宋" w:hAnsi="仿宋" w:eastAsia="仿宋" w:cs="仿宋"/>
          <w:b/>
          <w:bCs/>
          <w:sz w:val="24"/>
        </w:rPr>
        <w:t xml:space="preserve"> </w:t>
      </w:r>
      <w:r>
        <w:rPr>
          <w:rFonts w:hint="eastAsia" w:ascii="仿宋" w:hAnsi="仿宋" w:eastAsia="仿宋" w:cs="仿宋"/>
          <w:b/>
          <w:color w:val="000000"/>
          <w:sz w:val="24"/>
        </w:rPr>
        <w:t>权利转移日：</w:t>
      </w:r>
      <w:r>
        <w:rPr>
          <w:rFonts w:hint="eastAsia" w:ascii="仿宋" w:hAnsi="仿宋" w:eastAsia="仿宋" w:cs="仿宋"/>
          <w:bCs/>
          <w:color w:val="000000"/>
          <w:sz w:val="24"/>
        </w:rPr>
        <w:t>指乙方按照本协议约定</w:t>
      </w:r>
      <w:r>
        <w:rPr>
          <w:rFonts w:hint="eastAsia" w:ascii="仿宋" w:hAnsi="仿宋" w:eastAsia="仿宋" w:cs="仿宋"/>
          <w:bCs/>
          <w:color w:val="000000"/>
          <w:sz w:val="24"/>
          <w:lang w:eastAsia="zh-Hans"/>
        </w:rPr>
        <w:t>的金额、期限支付完毕</w:t>
      </w:r>
      <w:r>
        <w:rPr>
          <w:rFonts w:hint="eastAsia" w:ascii="仿宋" w:hAnsi="仿宋" w:eastAsia="仿宋" w:cs="仿宋"/>
          <w:bCs/>
          <w:color w:val="000000"/>
          <w:sz w:val="24"/>
        </w:rPr>
        <w:t>全部</w:t>
      </w:r>
      <w:r>
        <w:rPr>
          <w:rFonts w:hint="eastAsia" w:ascii="仿宋" w:hAnsi="仿宋" w:eastAsia="仿宋" w:cs="仿宋"/>
          <w:bCs/>
          <w:color w:val="000000"/>
          <w:sz w:val="24"/>
          <w:lang w:eastAsia="zh-Hans"/>
        </w:rPr>
        <w:t>应付款项</w:t>
      </w:r>
      <w:r>
        <w:rPr>
          <w:rFonts w:hint="eastAsia" w:ascii="仿宋" w:hAnsi="仿宋" w:eastAsia="仿宋" w:cs="仿宋"/>
          <w:bCs/>
          <w:color w:val="000000"/>
          <w:sz w:val="24"/>
        </w:rPr>
        <w:t>（成交</w:t>
      </w:r>
      <w:r>
        <w:rPr>
          <w:rFonts w:hint="eastAsia" w:ascii="仿宋" w:hAnsi="仿宋" w:eastAsia="仿宋" w:cs="仿宋"/>
          <w:bCs/>
          <w:color w:val="000000"/>
          <w:sz w:val="24"/>
          <w:lang w:eastAsia="zh-Hans"/>
        </w:rPr>
        <w:t>价款及其相应资金占用费、损失赔偿、违约金等所有应付款项）</w:t>
      </w:r>
      <w:r>
        <w:rPr>
          <w:rFonts w:hint="eastAsia" w:ascii="仿宋" w:hAnsi="仿宋" w:eastAsia="仿宋" w:cs="仿宋"/>
          <w:bCs/>
          <w:color w:val="000000"/>
          <w:sz w:val="24"/>
        </w:rPr>
        <w:t>至甲方指定账户之日。</w:t>
      </w:r>
      <w:bookmarkStart w:id="1" w:name="_Hlk6082037"/>
      <w:r>
        <w:rPr>
          <w:rFonts w:hint="eastAsia" w:ascii="仿宋" w:hAnsi="仿宋" w:eastAsia="仿宋" w:cs="仿宋"/>
          <w:bCs/>
          <w:color w:val="000000"/>
          <w:sz w:val="24"/>
        </w:rPr>
        <w:t>自该日起，与标的债权有关的全部权利自甲方转移至乙方，乙方由此享有标的债权。</w:t>
      </w:r>
      <w:bookmarkEnd w:id="1"/>
    </w:p>
    <w:p w14:paraId="548EA16E">
      <w:pPr>
        <w:tabs>
          <w:tab w:val="left" w:pos="992"/>
        </w:tabs>
        <w:spacing w:line="360" w:lineRule="auto"/>
        <w:ind w:left="420" w:leftChars="200"/>
        <w:rPr>
          <w:rFonts w:ascii="仿宋" w:hAnsi="仿宋" w:eastAsia="仿宋" w:cs="仿宋"/>
          <w:color w:val="000000"/>
          <w:sz w:val="24"/>
        </w:rPr>
      </w:pPr>
    </w:p>
    <w:p w14:paraId="7ED3CA7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 xml:space="preserve">.9 </w:t>
      </w:r>
      <w:r>
        <w:rPr>
          <w:rFonts w:hint="eastAsia" w:ascii="仿宋" w:hAnsi="仿宋" w:eastAsia="仿宋" w:cs="仿宋"/>
          <w:b/>
          <w:bCs/>
          <w:sz w:val="24"/>
        </w:rPr>
        <w:t>债权转让通知日：</w:t>
      </w:r>
      <w:r>
        <w:rPr>
          <w:rFonts w:hint="eastAsia" w:ascii="仿宋" w:hAnsi="仿宋" w:eastAsia="仿宋" w:cs="仿宋"/>
          <w:sz w:val="24"/>
        </w:rPr>
        <w:t>指在乙方</w:t>
      </w:r>
      <w:r>
        <w:rPr>
          <w:rFonts w:hint="eastAsia" w:ascii="仿宋" w:hAnsi="仿宋" w:eastAsia="仿宋" w:cs="仿宋"/>
          <w:bCs/>
          <w:color w:val="000000"/>
          <w:sz w:val="24"/>
        </w:rPr>
        <w:t>按照本协议约定</w:t>
      </w:r>
      <w:r>
        <w:rPr>
          <w:rFonts w:hint="eastAsia" w:ascii="仿宋" w:hAnsi="仿宋" w:eastAsia="仿宋" w:cs="仿宋"/>
          <w:sz w:val="24"/>
        </w:rPr>
        <w:t>支付完毕标的债权对应的全部款项的前提下，就本协议项下的标的债权整体转让事宜，甲方或甲乙双方以公告或公证送达等其他形式向债务人及担保人发出通知之日。</w:t>
      </w:r>
    </w:p>
    <w:p w14:paraId="1E0BC281">
      <w:pPr>
        <w:spacing w:line="360" w:lineRule="auto"/>
        <w:ind w:left="420" w:leftChars="200"/>
        <w:rPr>
          <w:rFonts w:ascii="仿宋" w:hAnsi="仿宋" w:eastAsia="仿宋" w:cs="仿宋"/>
          <w:sz w:val="24"/>
        </w:rPr>
      </w:pPr>
    </w:p>
    <w:p w14:paraId="44317F0B">
      <w:pPr>
        <w:spacing w:line="360" w:lineRule="auto"/>
        <w:ind w:left="420" w:leftChars="200"/>
        <w:rPr>
          <w:rFonts w:ascii="仿宋" w:hAnsi="仿宋" w:eastAsia="仿宋" w:cs="仿宋"/>
          <w:sz w:val="24"/>
        </w:rPr>
      </w:pPr>
      <w:r>
        <w:rPr>
          <w:rFonts w:hint="eastAsia" w:ascii="仿宋" w:hAnsi="仿宋" w:eastAsia="仿宋" w:cs="仿宋"/>
          <w:b/>
          <w:bCs/>
          <w:sz w:val="24"/>
        </w:rPr>
        <w:t>1</w:t>
      </w:r>
      <w:r>
        <w:rPr>
          <w:rFonts w:hint="eastAsia" w:ascii="仿宋" w:hAnsi="仿宋" w:eastAsia="仿宋" w:cs="仿宋"/>
          <w:b/>
          <w:bCs/>
          <w:sz w:val="24"/>
          <w:lang w:eastAsia="zh-Hans"/>
        </w:rPr>
        <w:t>.10</w:t>
      </w:r>
      <w:r>
        <w:rPr>
          <w:rFonts w:hint="eastAsia" w:ascii="仿宋" w:hAnsi="仿宋" w:eastAsia="仿宋" w:cs="仿宋"/>
          <w:b/>
          <w:bCs/>
          <w:sz w:val="24"/>
        </w:rPr>
        <w:t xml:space="preserve"> 过渡期：</w:t>
      </w:r>
      <w:r>
        <w:rPr>
          <w:rFonts w:hint="eastAsia" w:ascii="仿宋" w:hAnsi="仿宋" w:eastAsia="仿宋" w:cs="仿宋"/>
          <w:sz w:val="24"/>
        </w:rPr>
        <w:t>指自基准日起至权利转移日止的期间。</w:t>
      </w:r>
    </w:p>
    <w:p w14:paraId="39E39AF8">
      <w:pPr>
        <w:spacing w:line="360" w:lineRule="auto"/>
        <w:rPr>
          <w:rFonts w:ascii="仿宋" w:hAnsi="仿宋" w:eastAsia="仿宋" w:cs="仿宋"/>
          <w:sz w:val="24"/>
        </w:rPr>
      </w:pPr>
    </w:p>
    <w:p w14:paraId="6BBCEAFE">
      <w:pPr>
        <w:spacing w:line="360" w:lineRule="auto"/>
        <w:ind w:left="420" w:leftChars="200"/>
        <w:rPr>
          <w:rFonts w:ascii="仿宋" w:hAnsi="仿宋" w:eastAsia="仿宋" w:cs="仿宋"/>
          <w:sz w:val="24"/>
        </w:rPr>
      </w:pPr>
      <w:r>
        <w:rPr>
          <w:rFonts w:hint="eastAsia" w:ascii="仿宋" w:hAnsi="仿宋" w:eastAsia="仿宋" w:cs="仿宋"/>
          <w:b/>
          <w:bCs/>
          <w:sz w:val="24"/>
        </w:rPr>
        <w:t>1.11 交接期间：</w:t>
      </w:r>
      <w:r>
        <w:rPr>
          <w:rFonts w:hint="eastAsia" w:ascii="仿宋" w:hAnsi="仿宋" w:eastAsia="仿宋" w:cs="仿宋"/>
          <w:sz w:val="24"/>
        </w:rPr>
        <w:t>指自权利转移日次日至双方签署完毕标的债权文件的交接文件之日（含本日）的期间。</w:t>
      </w:r>
    </w:p>
    <w:p w14:paraId="498FF661">
      <w:pPr>
        <w:tabs>
          <w:tab w:val="left" w:pos="992"/>
        </w:tabs>
        <w:spacing w:line="360" w:lineRule="auto"/>
        <w:ind w:left="420" w:leftChars="200"/>
        <w:rPr>
          <w:rFonts w:ascii="仿宋" w:hAnsi="仿宋" w:eastAsia="仿宋" w:cs="仿宋"/>
          <w:sz w:val="24"/>
        </w:rPr>
      </w:pPr>
    </w:p>
    <w:p w14:paraId="32EBB47E">
      <w:pPr>
        <w:spacing w:line="360" w:lineRule="auto"/>
        <w:ind w:left="420" w:leftChars="200"/>
        <w:rPr>
          <w:rFonts w:ascii="仿宋" w:hAnsi="仿宋" w:eastAsia="仿宋" w:cs="仿宋"/>
          <w:sz w:val="24"/>
        </w:rPr>
      </w:pPr>
      <w:r>
        <w:rPr>
          <w:rFonts w:hint="eastAsia" w:ascii="仿宋" w:hAnsi="仿宋" w:eastAsia="仿宋" w:cs="仿宋"/>
          <w:b/>
          <w:bCs/>
          <w:sz w:val="24"/>
        </w:rPr>
        <w:t>1.12 法定期间：</w:t>
      </w:r>
      <w:r>
        <w:rPr>
          <w:rFonts w:hint="eastAsia" w:ascii="仿宋" w:hAnsi="仿宋" w:eastAsia="仿宋" w:cs="仿宋"/>
          <w:sz w:val="24"/>
        </w:rPr>
        <w:t>指</w:t>
      </w:r>
      <w:r>
        <w:rPr>
          <w:rFonts w:hint="eastAsia" w:ascii="仿宋" w:hAnsi="仿宋" w:eastAsia="仿宋" w:cs="仿宋"/>
          <w:color w:val="000000"/>
          <w:sz w:val="24"/>
        </w:rPr>
        <w:t>依照中国现行</w:t>
      </w:r>
      <w:r>
        <w:rPr>
          <w:rFonts w:hint="eastAsia" w:ascii="仿宋" w:hAnsi="仿宋" w:eastAsia="仿宋" w:cs="仿宋"/>
          <w:sz w:val="24"/>
        </w:rPr>
        <w:t>法律、法规规定的各种期间，包括但不限于上诉期、申诉期、</w:t>
      </w:r>
      <w:r>
        <w:rPr>
          <w:rFonts w:hint="eastAsia" w:ascii="仿宋" w:hAnsi="仿宋" w:eastAsia="仿宋" w:cs="仿宋"/>
          <w:color w:val="000000"/>
          <w:sz w:val="24"/>
        </w:rPr>
        <w:t>公告期、</w:t>
      </w:r>
      <w:r>
        <w:rPr>
          <w:rFonts w:hint="eastAsia" w:ascii="仿宋" w:hAnsi="仿宋" w:eastAsia="仿宋" w:cs="仿宋"/>
          <w:sz w:val="24"/>
        </w:rPr>
        <w:t>申请执行期间、保证期间、破产债权申报期间。</w:t>
      </w:r>
    </w:p>
    <w:p w14:paraId="177803AB">
      <w:pPr>
        <w:spacing w:line="360" w:lineRule="auto"/>
        <w:ind w:left="420" w:leftChars="200"/>
        <w:rPr>
          <w:rFonts w:ascii="仿宋" w:hAnsi="仿宋" w:eastAsia="仿宋" w:cs="仿宋"/>
          <w:sz w:val="24"/>
        </w:rPr>
      </w:pPr>
    </w:p>
    <w:p w14:paraId="72316BF1">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第二条 风险揭示及决策</w:t>
      </w:r>
    </w:p>
    <w:p w14:paraId="6D06FEEC">
      <w:pPr>
        <w:spacing w:line="360" w:lineRule="auto"/>
        <w:ind w:left="420" w:leftChars="200"/>
        <w:rPr>
          <w:rFonts w:ascii="仿宋" w:hAnsi="仿宋" w:eastAsia="仿宋" w:cs="仿宋"/>
          <w:sz w:val="24"/>
        </w:rPr>
      </w:pPr>
    </w:p>
    <w:p w14:paraId="406EA609">
      <w:pPr>
        <w:spacing w:after="163" w:afterLines="50" w:line="360" w:lineRule="auto"/>
        <w:ind w:left="420" w:leftChars="200"/>
        <w:rPr>
          <w:rFonts w:ascii="仿宋" w:hAnsi="仿宋" w:eastAsia="仿宋" w:cs="仿宋"/>
          <w:sz w:val="24"/>
        </w:rPr>
      </w:pP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就标的债权转让事宜，甲方特向乙方作出如下风险提示；乙方对以下风险表示完全知晓并自愿承担由此可能发生的不利后果及法律风险。</w:t>
      </w:r>
    </w:p>
    <w:p w14:paraId="6FE47C4F">
      <w:pPr>
        <w:spacing w:line="360" w:lineRule="auto"/>
        <w:ind w:left="630" w:leftChars="300"/>
        <w:rPr>
          <w:rFonts w:ascii="仿宋" w:hAnsi="仿宋" w:eastAsia="仿宋" w:cs="仿宋"/>
          <w:sz w:val="24"/>
        </w:rPr>
      </w:pPr>
      <w:r>
        <w:rPr>
          <w:rFonts w:hint="eastAsia" w:ascii="仿宋" w:hAnsi="仿宋" w:eastAsia="仿宋" w:cs="仿宋"/>
          <w:sz w:val="24"/>
        </w:rPr>
        <w:t>2.1.1乙方已被告知并完全理解，乙方受让标的债权后，由于相关法律法规、规章政策限制，导致乙方能够行使的标的债权数额可能小于本协议（含附件）中列明的标的债权数额。</w:t>
      </w:r>
    </w:p>
    <w:p w14:paraId="2B81E91F">
      <w:pPr>
        <w:spacing w:line="360" w:lineRule="auto"/>
        <w:ind w:left="630" w:leftChars="300"/>
        <w:rPr>
          <w:rFonts w:ascii="仿宋" w:hAnsi="仿宋" w:eastAsia="仿宋" w:cs="仿宋"/>
          <w:sz w:val="24"/>
        </w:rPr>
      </w:pPr>
    </w:p>
    <w:p w14:paraId="31D91F02">
      <w:pPr>
        <w:spacing w:line="360" w:lineRule="auto"/>
        <w:ind w:left="630" w:leftChars="300"/>
        <w:rPr>
          <w:rFonts w:ascii="仿宋" w:hAnsi="仿宋" w:eastAsia="仿宋" w:cs="仿宋"/>
          <w:sz w:val="24"/>
        </w:rPr>
      </w:pPr>
      <w:r>
        <w:rPr>
          <w:rFonts w:hint="eastAsia" w:ascii="仿宋" w:hAnsi="仿宋" w:eastAsia="仿宋" w:cs="仿宋"/>
          <w:sz w:val="24"/>
        </w:rPr>
        <w:t>2.1.2乙方已被告知并完全理解，乙方受让标的债权后，可能无法享有甲方所享有的国家法律政策规定的各项优惠条件和特殊保护，包括但不限于税收和诉讼方面的优惠和特殊保护。</w:t>
      </w:r>
    </w:p>
    <w:p w14:paraId="718753E9">
      <w:pPr>
        <w:spacing w:line="360" w:lineRule="auto"/>
        <w:ind w:left="630" w:leftChars="300"/>
        <w:rPr>
          <w:rFonts w:ascii="仿宋" w:hAnsi="仿宋" w:eastAsia="仿宋" w:cs="仿宋"/>
          <w:sz w:val="24"/>
        </w:rPr>
      </w:pPr>
    </w:p>
    <w:p w14:paraId="6FAAF6B8">
      <w:pPr>
        <w:spacing w:line="360" w:lineRule="auto"/>
        <w:ind w:left="630" w:leftChars="300"/>
        <w:rPr>
          <w:rFonts w:ascii="仿宋" w:hAnsi="仿宋" w:eastAsia="仿宋" w:cs="仿宋"/>
          <w:sz w:val="24"/>
        </w:rPr>
      </w:pPr>
      <w:r>
        <w:rPr>
          <w:rFonts w:hint="eastAsia" w:ascii="仿宋" w:hAnsi="仿宋" w:eastAsia="仿宋" w:cs="仿宋"/>
          <w:sz w:val="24"/>
        </w:rPr>
        <w:t>2.1.3乙方已被告知并完全理解，乙方受让标的债权后，对该标的债权在基准日以后产生的利息、罚息、复利的请求权，乙方可能无法继续享有。</w:t>
      </w:r>
    </w:p>
    <w:p w14:paraId="0CC7F266">
      <w:pPr>
        <w:spacing w:line="360" w:lineRule="auto"/>
        <w:ind w:left="630" w:leftChars="300"/>
        <w:rPr>
          <w:rFonts w:ascii="仿宋" w:hAnsi="仿宋" w:eastAsia="仿宋" w:cs="仿宋"/>
          <w:sz w:val="24"/>
        </w:rPr>
      </w:pPr>
    </w:p>
    <w:p w14:paraId="6DAAE8C7">
      <w:pPr>
        <w:spacing w:line="360" w:lineRule="auto"/>
        <w:ind w:left="630" w:leftChars="300"/>
        <w:rPr>
          <w:rFonts w:ascii="仿宋" w:hAnsi="仿宋" w:eastAsia="仿宋" w:cs="仿宋"/>
          <w:sz w:val="24"/>
        </w:rPr>
      </w:pPr>
      <w:r>
        <w:rPr>
          <w:rFonts w:hint="eastAsia" w:ascii="仿宋" w:hAnsi="仿宋" w:eastAsia="仿宋" w:cs="仿宋"/>
          <w:sz w:val="24"/>
        </w:rPr>
        <w:t>2.1.4乙方已被告知并完全理解，其受让的标的债权可能存在因法律或政策原因</w:t>
      </w:r>
      <w:r>
        <w:rPr>
          <w:rFonts w:hint="eastAsia" w:ascii="仿宋" w:hAnsi="仿宋" w:eastAsia="仿宋" w:cs="仿宋"/>
          <w:color w:val="000000"/>
          <w:sz w:val="24"/>
        </w:rPr>
        <w:t>，</w:t>
      </w:r>
      <w:r>
        <w:rPr>
          <w:rFonts w:hint="eastAsia" w:ascii="仿宋" w:hAnsi="仿宋" w:eastAsia="仿宋" w:cs="仿宋"/>
          <w:sz w:val="24"/>
        </w:rPr>
        <w:t>在乙方受让债权后以其名义向法院或仲裁机构提起诉讼或仲裁、申请强制执行、申请变更诉讼或执行主体时，该等法院或仲裁机构不予受理、不予审理、不予变更、不予执行等致使乙方权利难以行使或落空的风险。</w:t>
      </w:r>
    </w:p>
    <w:p w14:paraId="50B0FD33">
      <w:pPr>
        <w:spacing w:line="360" w:lineRule="auto"/>
        <w:ind w:left="630" w:leftChars="300"/>
        <w:rPr>
          <w:rFonts w:ascii="仿宋" w:hAnsi="仿宋" w:eastAsia="仿宋" w:cs="仿宋"/>
          <w:sz w:val="24"/>
        </w:rPr>
      </w:pPr>
    </w:p>
    <w:p w14:paraId="30EE5E60">
      <w:pPr>
        <w:spacing w:line="360" w:lineRule="auto"/>
        <w:ind w:left="630" w:leftChars="300"/>
        <w:rPr>
          <w:rFonts w:ascii="仿宋" w:hAnsi="仿宋" w:eastAsia="仿宋" w:cs="仿宋"/>
          <w:sz w:val="24"/>
        </w:rPr>
      </w:pPr>
      <w:r>
        <w:rPr>
          <w:rFonts w:hint="eastAsia" w:ascii="仿宋" w:hAnsi="仿宋" w:eastAsia="仿宋" w:cs="仿宋"/>
          <w:sz w:val="24"/>
        </w:rPr>
        <w:t>2.1.5乙方已被告知并完全理解，若依据中国现行法律法规及司法解释等规范性文件，对标的债权享有优先购买权的单位对标的债权行使其优先购买权，从而导致甲方不能依据本协议约定将该等标的债权转让给乙方或甲方转让行为无效，或使乙方存在获得该标的债权相关权利的障碍。乙方对此表示完全理解并接受该等风险，同时放弃追究在此种情形下甲方的任何责任。</w:t>
      </w:r>
    </w:p>
    <w:p w14:paraId="43A76257">
      <w:pPr>
        <w:spacing w:line="360" w:lineRule="auto"/>
        <w:ind w:left="630" w:leftChars="300"/>
        <w:rPr>
          <w:rFonts w:ascii="仿宋" w:hAnsi="仿宋" w:eastAsia="仿宋" w:cs="仿宋"/>
          <w:sz w:val="24"/>
        </w:rPr>
      </w:pPr>
    </w:p>
    <w:p w14:paraId="077478CD">
      <w:pPr>
        <w:spacing w:line="360" w:lineRule="auto"/>
        <w:ind w:left="630" w:leftChars="300"/>
        <w:rPr>
          <w:rFonts w:ascii="仿宋" w:hAnsi="仿宋" w:eastAsia="仿宋" w:cs="仿宋"/>
          <w:sz w:val="24"/>
        </w:rPr>
      </w:pPr>
      <w:r>
        <w:rPr>
          <w:rFonts w:hint="eastAsia" w:ascii="仿宋" w:hAnsi="仿宋" w:eastAsia="仿宋" w:cs="仿宋"/>
          <w:sz w:val="24"/>
        </w:rPr>
        <w:t>2.1.6乙方已被告知并完全理解，其受让的标的债权，可能存在着瑕疵或尚未发现的缺陷，以至于乙方预期利益无法实现。</w:t>
      </w:r>
      <w:r>
        <w:rPr>
          <w:rFonts w:hint="eastAsia" w:ascii="仿宋" w:hAnsi="仿宋" w:eastAsia="仿宋" w:cs="仿宋"/>
          <w:color w:val="000000"/>
          <w:sz w:val="24"/>
        </w:rPr>
        <w:t>乙方同意甲方对其所转让的标的债权不承担合法性、有效性等法律瑕疵的担保责任。</w:t>
      </w:r>
      <w:r>
        <w:rPr>
          <w:rFonts w:hint="eastAsia" w:ascii="仿宋" w:hAnsi="仿宋" w:eastAsia="仿宋" w:cs="仿宋"/>
          <w:sz w:val="24"/>
        </w:rPr>
        <w:t>乙方受让的标的债权可能存在的瑕疵或缺陷包括但不限于下列一项或多项：</w:t>
      </w:r>
    </w:p>
    <w:p w14:paraId="1A4B181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与标的债权相关的债务人和/或担保人和/或第三方可能存在破产、被解散、被注销、被撤销、被关闭、被吊销、歇业、下落不明以及其他主体存续性瑕疵的情形；</w:t>
      </w:r>
    </w:p>
    <w:p w14:paraId="4DE89029">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标的债权可能存在已超过诉讼时效、或丧失相关的法定期间、或因其他原因已部分消灭</w:t>
      </w:r>
      <w:r>
        <w:rPr>
          <w:rFonts w:hint="eastAsia" w:ascii="仿宋" w:hAnsi="仿宋" w:eastAsia="仿宋" w:cs="仿宋"/>
          <w:color w:val="000000"/>
          <w:sz w:val="24"/>
        </w:rPr>
        <w:t>、</w:t>
      </w:r>
      <w:r>
        <w:rPr>
          <w:rFonts w:hint="eastAsia" w:ascii="仿宋" w:hAnsi="仿宋" w:eastAsia="仿宋" w:cs="仿宋"/>
          <w:color w:val="000000"/>
          <w:sz w:val="24"/>
          <w:lang w:eastAsia="zh-Hans"/>
        </w:rPr>
        <w:t>丧失胜诉权或不能被确认、因债务人或担保人的有效抗辩而不能实现或不能得到法院的支持、</w:t>
      </w:r>
      <w:r>
        <w:rPr>
          <w:rFonts w:hint="eastAsia" w:ascii="仿宋" w:hAnsi="仿宋" w:eastAsia="仿宋" w:cs="仿宋"/>
          <w:sz w:val="24"/>
        </w:rPr>
        <w:t>不能被法院强制执行的情形；</w:t>
      </w:r>
    </w:p>
    <w:p w14:paraId="6DEF5241">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标的债权可能存在未生效、无效或被撤销的情形；</w:t>
      </w:r>
    </w:p>
    <w:p w14:paraId="11336DE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标的债权文件可能存在不完整、原件缺失或内容冲突等相关情形；</w:t>
      </w:r>
    </w:p>
    <w:p w14:paraId="7D0B9B6A">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担保合同可能存在约定主债权未经担保人同意不可转让或担保人只对特定债权人承担担保责任的情形；</w:t>
      </w:r>
    </w:p>
    <w:p w14:paraId="41563EA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担保物、抵债资产等可能发生灭失、毁损</w:t>
      </w:r>
      <w:r>
        <w:rPr>
          <w:rFonts w:hint="eastAsia" w:ascii="仿宋" w:hAnsi="仿宋" w:eastAsia="仿宋" w:cs="仿宋"/>
          <w:color w:val="000000"/>
          <w:sz w:val="24"/>
        </w:rPr>
        <w:t>且没有代位物或其他物上代位权可行使，</w:t>
      </w:r>
      <w:r>
        <w:rPr>
          <w:rFonts w:hint="eastAsia" w:ascii="仿宋" w:hAnsi="仿宋" w:eastAsia="仿宋" w:cs="仿宋"/>
          <w:sz w:val="24"/>
        </w:rPr>
        <w:t>或存在欠缴税费、无相关权属证明、无法办理权属变更手续、</w:t>
      </w:r>
      <w:r>
        <w:rPr>
          <w:rFonts w:hint="eastAsia" w:ascii="仿宋" w:hAnsi="仿宋" w:eastAsia="仿宋" w:cs="仿宋"/>
          <w:color w:val="000000"/>
          <w:sz w:val="24"/>
        </w:rPr>
        <w:t>未办理登记手续、重复抵押，或</w:t>
      </w:r>
      <w:r>
        <w:rPr>
          <w:rFonts w:hint="eastAsia" w:ascii="仿宋" w:hAnsi="仿宋" w:eastAsia="仿宋" w:cs="仿宋"/>
          <w:sz w:val="24"/>
        </w:rPr>
        <w:t>不能实际占有、</w:t>
      </w:r>
      <w:r>
        <w:rPr>
          <w:rFonts w:hint="eastAsia" w:ascii="仿宋" w:hAnsi="仿宋" w:eastAsia="仿宋" w:cs="仿宋"/>
          <w:color w:val="000000"/>
          <w:sz w:val="24"/>
        </w:rPr>
        <w:t>已为第三人善意取得，</w:t>
      </w:r>
      <w:r>
        <w:rPr>
          <w:rFonts w:hint="eastAsia" w:ascii="仿宋" w:hAnsi="仿宋" w:eastAsia="仿宋" w:cs="仿宋"/>
          <w:sz w:val="24"/>
        </w:rPr>
        <w:t>丧失使用价值或其他减损担保物、抵债资产价值的相关情形；</w:t>
      </w:r>
    </w:p>
    <w:p w14:paraId="24AF2E6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已经进入诉讼程序的标的债权，可能存在因甲方未在法定期限内申请继续查封而导致甲方对债务人的资产失去实际控制权；</w:t>
      </w:r>
    </w:p>
    <w:p w14:paraId="6F9481DB">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涉诉标的债权可能存在败诉、不能变更诉讼主体、执行主体等诉讼风险；</w:t>
      </w:r>
    </w:p>
    <w:p w14:paraId="2F46973C">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标的债权可能存在欠缴各种诉讼费用的情形；</w:t>
      </w:r>
    </w:p>
    <w:p w14:paraId="4224A93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标的债权可能已被全部或部分减免、被抵销、被清偿；</w:t>
      </w:r>
    </w:p>
    <w:p w14:paraId="137BB92F">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原债权人未就标的债权的转让行为通知债务人或担保人，使得债权转让行为尚未对债务人或担保人发生法律效力；</w:t>
      </w:r>
    </w:p>
    <w:p w14:paraId="0C7C07A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银团贷款或社团贷款仅发生部分转让的情形；</w:t>
      </w:r>
    </w:p>
    <w:p w14:paraId="0D3D973D">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标的债权可能存在与保证人约定禁止债权转让的情形，存在保证人不再出具书面同意转让债权而不再承担保证责任的风险；</w:t>
      </w:r>
    </w:p>
    <w:p w14:paraId="0EDFBA48">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标的债权及其附属的最高额抵押、动产浮动抵押，可能因最高额抵押的决算期未届满或动产浮动抵押财产范围未确定而发生一次或数次转让，从而导致抵押权甚至主债权落空的风险；</w:t>
      </w:r>
    </w:p>
    <w:p w14:paraId="37FA1BB2">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《网上竞价声明》《竞买须知》《竞价公告》《竞价成交确认书》等竞价文件中披露的其他瑕疵、缺陷、风险、责任、义务等。</w:t>
      </w:r>
    </w:p>
    <w:p w14:paraId="110556B5">
      <w:pPr>
        <w:numPr>
          <w:ilvl w:val="0"/>
          <w:numId w:val="2"/>
        </w:numPr>
        <w:tabs>
          <w:tab w:val="left" w:pos="1470"/>
        </w:tabs>
        <w:spacing w:line="360" w:lineRule="auto"/>
        <w:ind w:left="1050" w:firstLine="0"/>
        <w:rPr>
          <w:rFonts w:ascii="仿宋" w:hAnsi="仿宋" w:eastAsia="仿宋" w:cs="仿宋"/>
          <w:sz w:val="24"/>
        </w:rPr>
      </w:pPr>
      <w:r>
        <w:rPr>
          <w:rFonts w:hint="eastAsia" w:ascii="仿宋" w:hAnsi="仿宋" w:eastAsia="仿宋" w:cs="仿宋"/>
          <w:sz w:val="24"/>
        </w:rPr>
        <w:t>标的债权的其他瑕疵或重大缺陷。</w:t>
      </w:r>
    </w:p>
    <w:p w14:paraId="14DC0578">
      <w:pPr>
        <w:spacing w:before="163" w:beforeLines="50" w:after="163" w:afterLines="50" w:line="360" w:lineRule="auto"/>
        <w:ind w:left="630" w:leftChars="300"/>
        <w:rPr>
          <w:rFonts w:ascii="仿宋" w:hAnsi="仿宋" w:eastAsia="仿宋" w:cs="仿宋"/>
          <w:sz w:val="24"/>
        </w:rPr>
      </w:pPr>
      <w:r>
        <w:rPr>
          <w:rFonts w:hint="eastAsia" w:ascii="仿宋" w:hAnsi="仿宋" w:eastAsia="仿宋" w:cs="仿宋"/>
          <w:sz w:val="24"/>
        </w:rPr>
        <w:t>2.1.7乙方已被告知并完全理解，本协议附件一所列的标的债权金额仅为甲方根据材料统计而所作的一般性描述，可能存在误差，或因其他原因，从而导致乙方实际接收的标的债权金额与本协议表述的标的债权金额以及本协议附件一中所列标的债权金额不完全一致。甲方对此等金额误差无须承担任何责任；甲方此次系按照本协议签订时的标的债权的现状进行转让，若该等标的债权的有效性、金额与甲方判断或裁判机构最终认定的有效性、金额存在差别、误差，并不属于甲方违约。</w:t>
      </w:r>
    </w:p>
    <w:p w14:paraId="57CA8A69">
      <w:pPr>
        <w:spacing w:after="163" w:afterLines="50" w:line="360" w:lineRule="auto"/>
        <w:ind w:left="630" w:leftChars="300"/>
        <w:rPr>
          <w:rFonts w:ascii="仿宋" w:hAnsi="仿宋" w:eastAsia="仿宋" w:cs="仿宋"/>
          <w:sz w:val="24"/>
        </w:rPr>
      </w:pPr>
      <w:r>
        <w:rPr>
          <w:rFonts w:hint="eastAsia" w:ascii="仿宋" w:hAnsi="仿宋" w:eastAsia="仿宋" w:cs="仿宋"/>
          <w:sz w:val="24"/>
        </w:rPr>
        <w:t>2.1.8乙方已被告知、仔细阅读并完全理解本协议及其附件揭示的风险，除本协议另有约定外，自愿承担由上述风险造成的一切损失以及不能获得相应预期利益的后果。甲方不承担任何责任，乙方不得因此要求解除本协议，并承诺不会因此要求甲方采取补救措施、支付费用或补偿款项或承担损害赔偿责任。乙方承诺不会因此要求减少、降低成交价款的金额或拒绝支付标的债权成交价款。</w:t>
      </w:r>
    </w:p>
    <w:p w14:paraId="102CB25E">
      <w:pPr>
        <w:spacing w:line="360" w:lineRule="auto"/>
        <w:ind w:left="420" w:leftChars="200"/>
        <w:rPr>
          <w:rFonts w:ascii="仿宋" w:hAnsi="仿宋" w:eastAsia="仿宋" w:cs="仿宋"/>
          <w:b/>
          <w:bCs/>
          <w:sz w:val="24"/>
        </w:rPr>
      </w:pPr>
    </w:p>
    <w:p w14:paraId="1DC379EC">
      <w:pPr>
        <w:spacing w:line="360" w:lineRule="auto"/>
        <w:ind w:left="420" w:leftChars="200"/>
        <w:rPr>
          <w:rFonts w:ascii="仿宋" w:hAnsi="仿宋" w:eastAsia="仿宋" w:cs="仿宋"/>
          <w:b/>
          <w:bCs/>
          <w:sz w:val="24"/>
        </w:rPr>
      </w:pPr>
      <w:r>
        <w:rPr>
          <w:rFonts w:hint="eastAsia" w:ascii="仿宋" w:hAnsi="仿宋" w:eastAsia="仿宋" w:cs="仿宋"/>
          <w:b/>
          <w:bCs/>
          <w:sz w:val="24"/>
        </w:rPr>
        <w:t>2.2乙方独立决策</w:t>
      </w:r>
    </w:p>
    <w:p w14:paraId="6F2907EE">
      <w:pPr>
        <w:spacing w:line="360" w:lineRule="auto"/>
        <w:ind w:left="420" w:leftChars="200"/>
        <w:jc w:val="left"/>
        <w:rPr>
          <w:rFonts w:ascii="仿宋" w:hAnsi="仿宋" w:eastAsia="仿宋" w:cs="仿宋"/>
          <w:sz w:val="24"/>
        </w:rPr>
      </w:pPr>
    </w:p>
    <w:p w14:paraId="14223451">
      <w:pPr>
        <w:spacing w:line="360" w:lineRule="auto"/>
        <w:ind w:left="420" w:leftChars="200"/>
        <w:jc w:val="left"/>
        <w:rPr>
          <w:rFonts w:ascii="仿宋" w:hAnsi="仿宋" w:eastAsia="仿宋" w:cs="仿宋"/>
          <w:sz w:val="24"/>
        </w:rPr>
      </w:pPr>
      <w:r>
        <w:rPr>
          <w:rFonts w:hint="eastAsia" w:ascii="仿宋" w:hAnsi="仿宋" w:eastAsia="仿宋" w:cs="仿宋"/>
          <w:sz w:val="24"/>
        </w:rPr>
        <w:t xml:space="preserve">  乙方在此确认，其对标的债权进行了独立完整的尽职调查，现已对标的债权做了充分、必要的了解，乙方开展的尽职调查工作并不依赖于甲方提供的任何与标的债权有关的文件、资料、说明或协助，并表示就标的债权的现状及其风险（包括但不限于根据本协议拟购买的标的债权的特殊性、风险的不确定性以及回收该等资产可能面临的困难）完全清楚、认可与接受。乙方经独立慎重判断决定签署本协议，并同意按本协议约定的条款和条件及本协议签署时标的债权的现状受让本协议项下标的债权。</w:t>
      </w:r>
    </w:p>
    <w:p w14:paraId="7F3DCED4">
      <w:pPr>
        <w:spacing w:line="360" w:lineRule="auto"/>
        <w:ind w:left="420" w:leftChars="200"/>
        <w:rPr>
          <w:rFonts w:ascii="仿宋" w:hAnsi="仿宋" w:eastAsia="仿宋" w:cs="仿宋"/>
          <w:sz w:val="24"/>
        </w:rPr>
      </w:pPr>
    </w:p>
    <w:p w14:paraId="01349F31">
      <w:pPr>
        <w:tabs>
          <w:tab w:val="left" w:pos="1260"/>
        </w:tabs>
        <w:spacing w:line="360" w:lineRule="auto"/>
        <w:ind w:left="420" w:leftChars="200"/>
        <w:rPr>
          <w:rFonts w:ascii="仿宋" w:hAnsi="仿宋" w:eastAsia="仿宋" w:cs="仿宋"/>
          <w:b/>
          <w:bCs/>
          <w:sz w:val="24"/>
        </w:rPr>
      </w:pPr>
      <w:bookmarkStart w:id="2" w:name="_Ref128677602"/>
      <w:r>
        <w:rPr>
          <w:rFonts w:hint="eastAsia" w:ascii="仿宋" w:hAnsi="仿宋" w:eastAsia="仿宋" w:cs="仿宋"/>
          <w:b/>
          <w:bCs/>
          <w:sz w:val="24"/>
        </w:rPr>
        <w:t>第三条 标的债权</w:t>
      </w:r>
      <w:bookmarkEnd w:id="2"/>
      <w:r>
        <w:rPr>
          <w:rFonts w:hint="eastAsia" w:ascii="仿宋" w:hAnsi="仿宋" w:eastAsia="仿宋" w:cs="仿宋"/>
          <w:b/>
          <w:bCs/>
          <w:sz w:val="24"/>
        </w:rPr>
        <w:t>的金额</w:t>
      </w:r>
    </w:p>
    <w:p w14:paraId="5ACBDE29">
      <w:pPr>
        <w:tabs>
          <w:tab w:val="left" w:pos="1260"/>
        </w:tabs>
        <w:spacing w:line="360" w:lineRule="auto"/>
        <w:ind w:left="420" w:leftChars="200"/>
        <w:rPr>
          <w:rFonts w:ascii="仿宋" w:hAnsi="仿宋" w:eastAsia="仿宋" w:cs="仿宋"/>
          <w:sz w:val="24"/>
        </w:rPr>
      </w:pPr>
    </w:p>
    <w:p w14:paraId="71C36E22">
      <w:pPr>
        <w:tabs>
          <w:tab w:val="left" w:pos="1260"/>
        </w:tabs>
        <w:spacing w:line="360" w:lineRule="auto"/>
        <w:ind w:left="420" w:leftChars="200"/>
        <w:rPr>
          <w:rFonts w:ascii="仿宋" w:hAnsi="仿宋" w:eastAsia="仿宋" w:cs="仿宋"/>
          <w:sz w:val="24"/>
          <w:highlight w:val="yellow"/>
        </w:rPr>
      </w:pPr>
      <w:r>
        <w:rPr>
          <w:rFonts w:hint="eastAsia" w:ascii="仿宋" w:hAnsi="仿宋" w:eastAsia="仿宋" w:cs="仿宋"/>
          <w:sz w:val="24"/>
        </w:rPr>
        <w:t>截至基准日，标的债权的账面本金余额折人民币总计（大写）柒仟贰佰伍拾陆万伍仟伍佰壹拾肆元贰角（小写：</w:t>
      </w:r>
      <w:r>
        <w:rPr>
          <w:rFonts w:ascii="Arial" w:hAnsi="Arial" w:eastAsia="楷体" w:cs="Arial"/>
          <w:color w:val="000000"/>
          <w:sz w:val="24"/>
        </w:rPr>
        <w:t>¥</w:t>
      </w:r>
      <w:r>
        <w:rPr>
          <w:rFonts w:hint="eastAsia" w:ascii="仿宋" w:hAnsi="仿宋" w:eastAsia="仿宋" w:cs="仿宋"/>
          <w:sz w:val="24"/>
        </w:rPr>
        <w:t>【</w:t>
      </w:r>
      <w:r>
        <w:rPr>
          <w:rFonts w:ascii="仿宋" w:hAnsi="仿宋" w:eastAsia="仿宋" w:cs="仿宋"/>
          <w:sz w:val="24"/>
        </w:rPr>
        <w:t>72,565,514.20</w:t>
      </w:r>
      <w:r>
        <w:rPr>
          <w:rFonts w:hint="eastAsia" w:ascii="仿宋" w:hAnsi="仿宋" w:eastAsia="仿宋" w:cs="仿宋"/>
          <w:sz w:val="24"/>
        </w:rPr>
        <w:t>】元），法定孳息部分由乙方根据裁判法律文书自行计算。标的债权的账面余额详见本协议附件一。</w:t>
      </w:r>
    </w:p>
    <w:p w14:paraId="336CA9E8">
      <w:pPr>
        <w:tabs>
          <w:tab w:val="left" w:pos="1260"/>
        </w:tabs>
        <w:spacing w:line="360" w:lineRule="auto"/>
        <w:ind w:left="420" w:leftChars="200"/>
        <w:rPr>
          <w:rFonts w:ascii="仿宋" w:hAnsi="仿宋" w:eastAsia="仿宋" w:cs="仿宋"/>
          <w:sz w:val="24"/>
          <w:highlight w:val="yellow"/>
        </w:rPr>
      </w:pPr>
    </w:p>
    <w:p w14:paraId="6ABEF22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第四条 成交价款及支付方式</w:t>
      </w:r>
    </w:p>
    <w:p w14:paraId="3A5DEB29">
      <w:pPr>
        <w:spacing w:line="360" w:lineRule="auto"/>
        <w:ind w:left="420" w:leftChars="200"/>
        <w:rPr>
          <w:rFonts w:ascii="仿宋" w:hAnsi="仿宋" w:eastAsia="仿宋" w:cs="仿宋"/>
          <w:sz w:val="24"/>
        </w:rPr>
      </w:pPr>
    </w:p>
    <w:p w14:paraId="401367ED">
      <w:pPr>
        <w:spacing w:line="360" w:lineRule="auto"/>
        <w:ind w:left="420" w:leftChars="200"/>
        <w:rPr>
          <w:rFonts w:ascii="仿宋" w:hAnsi="仿宋" w:eastAsia="仿宋" w:cs="仿宋"/>
          <w:b/>
          <w:bCs/>
          <w:sz w:val="24"/>
        </w:rPr>
      </w:pPr>
      <w:r>
        <w:rPr>
          <w:rFonts w:hint="eastAsia" w:ascii="仿宋" w:hAnsi="仿宋" w:eastAsia="仿宋" w:cs="仿宋"/>
          <w:b/>
          <w:bCs/>
          <w:sz w:val="24"/>
        </w:rPr>
        <w:t>4</w:t>
      </w:r>
      <w:r>
        <w:rPr>
          <w:rFonts w:hint="eastAsia" w:ascii="仿宋" w:hAnsi="仿宋" w:eastAsia="仿宋" w:cs="仿宋"/>
          <w:b/>
          <w:bCs/>
          <w:sz w:val="24"/>
          <w:lang w:eastAsia="zh-Hans"/>
        </w:rPr>
        <w:t>.1</w:t>
      </w:r>
      <w:r>
        <w:rPr>
          <w:rFonts w:hint="eastAsia" w:ascii="仿宋" w:hAnsi="仿宋" w:eastAsia="仿宋" w:cs="仿宋"/>
          <w:b/>
          <w:bCs/>
          <w:sz w:val="24"/>
        </w:rPr>
        <w:t>成交价款</w:t>
      </w:r>
    </w:p>
    <w:p w14:paraId="4386B561">
      <w:pPr>
        <w:spacing w:line="360" w:lineRule="auto"/>
        <w:ind w:left="420" w:leftChars="200"/>
        <w:rPr>
          <w:rFonts w:ascii="仿宋" w:hAnsi="仿宋" w:eastAsia="仿宋" w:cs="仿宋"/>
          <w:sz w:val="24"/>
          <w:highlight w:val="yellow"/>
        </w:rPr>
      </w:pPr>
      <w:r>
        <w:rPr>
          <w:rFonts w:hint="eastAsia" w:ascii="仿宋" w:hAnsi="仿宋" w:eastAsia="仿宋" w:cs="仿宋"/>
          <w:sz w:val="24"/>
        </w:rPr>
        <w:t>甲乙双方在充分考虑标的债权作为不良资产所具有的所有风险基础上，经由网上竞价确认乙方以在处置平台竞买成交价作为购买标的债权的成交价款，为人民币</w:t>
      </w:r>
      <w:r>
        <w:rPr>
          <w:rFonts w:hint="eastAsia" w:ascii="仿宋" w:hAnsi="仿宋" w:eastAsia="仿宋" w:cs="仿宋"/>
          <w:sz w:val="24"/>
          <w:highlight w:val="yellow"/>
        </w:rPr>
        <w:t>大写【】元（小写：</w:t>
      </w:r>
      <w:r>
        <w:rPr>
          <w:rFonts w:ascii="Arial" w:hAnsi="Arial" w:eastAsia="楷体" w:cs="Arial"/>
          <w:color w:val="000000"/>
          <w:sz w:val="24"/>
          <w:highlight w:val="yellow"/>
        </w:rPr>
        <w:t>¥</w:t>
      </w:r>
      <w:r>
        <w:rPr>
          <w:rFonts w:hint="eastAsia" w:ascii="仿宋" w:hAnsi="仿宋" w:eastAsia="仿宋" w:cs="仿宋"/>
          <w:sz w:val="24"/>
          <w:highlight w:val="yellow"/>
        </w:rPr>
        <w:t>【】元）</w:t>
      </w:r>
      <w:r>
        <w:rPr>
          <w:rFonts w:hint="eastAsia" w:ascii="仿宋" w:hAnsi="仿宋" w:eastAsia="仿宋" w:cs="仿宋"/>
          <w:sz w:val="24"/>
        </w:rPr>
        <w:t>。</w:t>
      </w:r>
    </w:p>
    <w:p w14:paraId="21E9329E">
      <w:pPr>
        <w:spacing w:line="360" w:lineRule="auto"/>
        <w:ind w:left="420" w:leftChars="200"/>
        <w:rPr>
          <w:rFonts w:ascii="仿宋" w:hAnsi="仿宋" w:eastAsia="仿宋" w:cs="仿宋"/>
          <w:sz w:val="24"/>
          <w:highlight w:val="yellow"/>
        </w:rPr>
      </w:pPr>
    </w:p>
    <w:p w14:paraId="0A478BDA">
      <w:pPr>
        <w:spacing w:line="360" w:lineRule="auto"/>
        <w:ind w:left="420" w:leftChars="200"/>
        <w:rPr>
          <w:rFonts w:ascii="仿宋" w:hAnsi="仿宋" w:eastAsia="仿宋" w:cs="仿宋"/>
          <w:sz w:val="24"/>
        </w:rPr>
      </w:pPr>
      <w:r>
        <w:rPr>
          <w:rFonts w:hint="eastAsia" w:ascii="仿宋" w:hAnsi="仿宋" w:eastAsia="仿宋" w:cs="仿宋"/>
          <w:sz w:val="24"/>
        </w:rPr>
        <w:t>4.2 鉴于双方在确定转让成交价款时，已经充分考虑到标的债权作为不良资产存在的已揭示（包括但不限于本合同所列示的瑕疵风险）和潜在的瑕疵、风险，双方确认，无论何种瑕疵存在、何种风险发生，无论标的债权将来可实现的价值如何，双方对本条第4.1款约定的成交价款都不作任何调整，甲方也不给予乙方任何补偿。</w:t>
      </w:r>
    </w:p>
    <w:p w14:paraId="75CCE35D">
      <w:pPr>
        <w:spacing w:line="360" w:lineRule="auto"/>
        <w:ind w:left="420" w:leftChars="200"/>
        <w:rPr>
          <w:rFonts w:ascii="仿宋" w:hAnsi="仿宋" w:eastAsia="仿宋" w:cs="仿宋"/>
          <w:sz w:val="24"/>
        </w:rPr>
      </w:pPr>
    </w:p>
    <w:p w14:paraId="503B5754">
      <w:pPr>
        <w:spacing w:line="360" w:lineRule="auto"/>
        <w:ind w:left="420" w:leftChars="200"/>
        <w:rPr>
          <w:rFonts w:ascii="仿宋" w:hAnsi="仿宋" w:eastAsia="仿宋" w:cs="仿宋"/>
          <w:sz w:val="24"/>
        </w:rPr>
      </w:pPr>
      <w:r>
        <w:rPr>
          <w:rFonts w:hint="eastAsia" w:ascii="仿宋" w:hAnsi="仿宋" w:eastAsia="仿宋" w:cs="仿宋"/>
          <w:sz w:val="24"/>
        </w:rPr>
        <w:t>4.3 不变更或撤销</w:t>
      </w:r>
    </w:p>
    <w:p w14:paraId="0F9204C4">
      <w:pPr>
        <w:spacing w:line="360" w:lineRule="auto"/>
        <w:ind w:left="420" w:leftChars="200"/>
        <w:rPr>
          <w:rFonts w:ascii="仿宋" w:hAnsi="仿宋" w:eastAsia="仿宋" w:cs="仿宋"/>
          <w:sz w:val="24"/>
        </w:rPr>
      </w:pPr>
      <w:r>
        <w:rPr>
          <w:rFonts w:hint="eastAsia" w:ascii="仿宋" w:hAnsi="仿宋" w:eastAsia="仿宋" w:cs="仿宋"/>
          <w:sz w:val="24"/>
        </w:rPr>
        <w:t>基于乙方对标的债权的风险特征已有充分的理解，乙方同意不以“显失公平”</w:t>
      </w:r>
      <w:r>
        <w:rPr>
          <w:rFonts w:hint="eastAsia" w:ascii="仿宋" w:hAnsi="仿宋" w:eastAsia="仿宋" w:cs="仿宋"/>
          <w:color w:val="000000"/>
          <w:sz w:val="24"/>
        </w:rPr>
        <w:t>“欺诈”</w:t>
      </w:r>
      <w:r>
        <w:rPr>
          <w:rFonts w:hint="eastAsia" w:ascii="仿宋" w:hAnsi="仿宋" w:eastAsia="仿宋" w:cs="仿宋"/>
          <w:sz w:val="24"/>
        </w:rPr>
        <w:t>或“重大误解”为由，要求人民法院或仲裁机构变更或撤销本协议。</w:t>
      </w:r>
    </w:p>
    <w:p w14:paraId="6FCD7F1C">
      <w:pPr>
        <w:spacing w:line="360" w:lineRule="auto"/>
        <w:ind w:left="420" w:leftChars="200"/>
        <w:rPr>
          <w:rFonts w:ascii="仿宋" w:hAnsi="仿宋" w:eastAsia="仿宋" w:cs="仿宋"/>
          <w:sz w:val="24"/>
        </w:rPr>
      </w:pPr>
    </w:p>
    <w:p w14:paraId="39923FF2">
      <w:pPr>
        <w:spacing w:line="360" w:lineRule="auto"/>
        <w:ind w:left="420" w:leftChars="200"/>
        <w:rPr>
          <w:rFonts w:ascii="仿宋" w:hAnsi="仿宋" w:eastAsia="仿宋" w:cs="仿宋"/>
          <w:b/>
          <w:bCs/>
          <w:sz w:val="24"/>
        </w:rPr>
      </w:pPr>
      <w:r>
        <w:rPr>
          <w:rFonts w:hint="eastAsia" w:ascii="仿宋" w:hAnsi="仿宋" w:eastAsia="仿宋" w:cs="仿宋"/>
          <w:b/>
          <w:bCs/>
          <w:sz w:val="24"/>
        </w:rPr>
        <w:t>4.4 成交价款的支付方式</w:t>
      </w:r>
    </w:p>
    <w:p w14:paraId="3AABFA9C">
      <w:pPr>
        <w:spacing w:line="360" w:lineRule="auto"/>
        <w:ind w:left="420" w:leftChars="200"/>
        <w:rPr>
          <w:rFonts w:ascii="仿宋" w:hAnsi="仿宋" w:eastAsia="仿宋" w:cs="仿宋"/>
          <w:sz w:val="24"/>
        </w:rPr>
      </w:pPr>
    </w:p>
    <w:p w14:paraId="72BA0863">
      <w:pPr>
        <w:spacing w:line="360" w:lineRule="auto"/>
        <w:ind w:left="420" w:leftChars="200"/>
        <w:rPr>
          <w:rFonts w:ascii="仿宋" w:hAnsi="仿宋" w:eastAsia="仿宋" w:cs="仿宋"/>
          <w:sz w:val="24"/>
        </w:rPr>
      </w:pPr>
      <w:r>
        <w:rPr>
          <w:rFonts w:hint="eastAsia" w:ascii="仿宋" w:hAnsi="仿宋" w:eastAsia="仿宋" w:cs="仿宋"/>
          <w:sz w:val="24"/>
          <w:lang w:eastAsia="zh-Hans"/>
        </w:rPr>
        <w:t xml:space="preserve">4.4.1 </w:t>
      </w:r>
      <w:r>
        <w:rPr>
          <w:rFonts w:hint="eastAsia" w:ascii="仿宋" w:hAnsi="仿宋" w:eastAsia="仿宋" w:cs="仿宋"/>
          <w:sz w:val="24"/>
        </w:rPr>
        <w:t>收款账户</w:t>
      </w:r>
    </w:p>
    <w:p w14:paraId="65E0B65F">
      <w:pPr>
        <w:spacing w:line="360" w:lineRule="auto"/>
        <w:ind w:left="420" w:leftChars="200"/>
        <w:rPr>
          <w:rFonts w:ascii="仿宋" w:hAnsi="仿宋" w:eastAsia="仿宋" w:cs="仿宋"/>
          <w:sz w:val="24"/>
        </w:rPr>
      </w:pPr>
      <w:r>
        <w:rPr>
          <w:rFonts w:hint="eastAsia" w:ascii="仿宋" w:hAnsi="仿宋" w:eastAsia="仿宋" w:cs="仿宋"/>
          <w:sz w:val="24"/>
        </w:rPr>
        <w:t>甲方指定的收款账户如下：</w:t>
      </w:r>
    </w:p>
    <w:p w14:paraId="78C156D1">
      <w:pPr>
        <w:spacing w:line="360" w:lineRule="auto"/>
        <w:ind w:left="420" w:leftChars="200"/>
        <w:rPr>
          <w:rFonts w:ascii="仿宋" w:hAnsi="仿宋" w:eastAsia="仿宋" w:cs="仿宋"/>
          <w:sz w:val="24"/>
        </w:rPr>
      </w:pPr>
      <w:r>
        <w:rPr>
          <w:rFonts w:hint="eastAsia" w:ascii="仿宋" w:hAnsi="仿宋" w:eastAsia="仿宋" w:cs="仿宋"/>
          <w:sz w:val="24"/>
        </w:rPr>
        <w:t>账户名称：广州资产管理有限公司</w:t>
      </w:r>
    </w:p>
    <w:p w14:paraId="2C2C76E1">
      <w:pPr>
        <w:spacing w:line="360" w:lineRule="auto"/>
        <w:ind w:left="420" w:leftChars="200"/>
        <w:rPr>
          <w:rFonts w:ascii="仿宋" w:hAnsi="仿宋" w:eastAsia="仿宋" w:cs="仿宋"/>
          <w:sz w:val="24"/>
        </w:rPr>
      </w:pPr>
      <w:r>
        <w:rPr>
          <w:rFonts w:hint="eastAsia" w:ascii="仿宋" w:hAnsi="仿宋" w:eastAsia="仿宋" w:cs="仿宋"/>
          <w:sz w:val="24"/>
        </w:rPr>
        <w:t>账</w:t>
      </w:r>
      <w:r>
        <w:rPr>
          <w:rFonts w:hint="eastAsia" w:ascii="仿宋" w:hAnsi="仿宋" w:eastAsia="仿宋" w:cs="仿宋"/>
          <w:sz w:val="24"/>
        </w:rPr>
        <w:tab/>
      </w:r>
      <w:r>
        <w:rPr>
          <w:rFonts w:hint="eastAsia" w:ascii="仿宋" w:hAnsi="仿宋" w:eastAsia="仿宋" w:cs="仿宋"/>
          <w:sz w:val="24"/>
        </w:rPr>
        <w:t xml:space="preserve"> 号：44050158004809000288</w:t>
      </w:r>
    </w:p>
    <w:p w14:paraId="40D95F65">
      <w:pPr>
        <w:spacing w:line="360" w:lineRule="auto"/>
        <w:ind w:left="420" w:leftChars="200"/>
        <w:rPr>
          <w:rFonts w:ascii="仿宋" w:hAnsi="仿宋" w:eastAsia="仿宋" w:cs="仿宋"/>
          <w:sz w:val="24"/>
        </w:rPr>
      </w:pPr>
      <w:r>
        <w:rPr>
          <w:rFonts w:hint="eastAsia" w:ascii="仿宋" w:hAnsi="仿宋" w:eastAsia="仿宋" w:cs="仿宋"/>
          <w:sz w:val="24"/>
        </w:rPr>
        <w:t>开户银行：中国建设银行股份有限公司广州西塔支行</w:t>
      </w:r>
    </w:p>
    <w:p w14:paraId="6E2D6E5F">
      <w:pPr>
        <w:spacing w:after="163" w:afterLines="50" w:line="360" w:lineRule="auto"/>
        <w:rPr>
          <w:rFonts w:ascii="仿宋" w:hAnsi="仿宋" w:eastAsia="仿宋" w:cs="仿宋"/>
          <w:color w:val="000000"/>
          <w:sz w:val="24"/>
        </w:rPr>
      </w:pPr>
    </w:p>
    <w:p w14:paraId="5FF013B1">
      <w:pPr>
        <w:spacing w:line="360" w:lineRule="auto"/>
        <w:ind w:left="420" w:leftChars="200"/>
        <w:rPr>
          <w:rFonts w:ascii="仿宋" w:hAnsi="仿宋" w:eastAsia="仿宋" w:cs="仿宋"/>
          <w:sz w:val="24"/>
        </w:rPr>
      </w:pPr>
      <w:r>
        <w:rPr>
          <w:rFonts w:hint="eastAsia" w:ascii="仿宋" w:hAnsi="仿宋" w:eastAsia="仿宋" w:cs="仿宋"/>
          <w:sz w:val="24"/>
        </w:rPr>
        <w:t>4.4.2 履约保证金</w:t>
      </w:r>
    </w:p>
    <w:p w14:paraId="18305DC5">
      <w:pPr>
        <w:spacing w:line="360" w:lineRule="auto"/>
        <w:ind w:left="420" w:leftChars="200"/>
        <w:rPr>
          <w:rFonts w:ascii="仿宋" w:hAnsi="仿宋" w:eastAsia="仿宋" w:cs="仿宋"/>
          <w:sz w:val="24"/>
        </w:rPr>
      </w:pPr>
      <w:r>
        <w:rPr>
          <w:rFonts w:ascii="仿宋" w:hAnsi="仿宋" w:eastAsia="仿宋" w:cs="仿宋"/>
          <w:sz w:val="24"/>
        </w:rPr>
        <w:t>甲乙双方共同确认</w:t>
      </w:r>
      <w:r>
        <w:rPr>
          <w:rFonts w:hint="eastAsia" w:ascii="仿宋" w:hAnsi="仿宋" w:eastAsia="仿宋" w:cs="仿宋"/>
          <w:sz w:val="24"/>
        </w:rPr>
        <w:t>，</w:t>
      </w:r>
      <w:r>
        <w:rPr>
          <w:rFonts w:ascii="仿宋" w:hAnsi="仿宋" w:eastAsia="仿宋" w:cs="仿宋"/>
          <w:sz w:val="24"/>
        </w:rPr>
        <w:t>乙方以竞买人身份在竞拍前交纳的竞拍保证金及乙方先前交</w:t>
      </w:r>
      <w:r>
        <w:rPr>
          <w:rFonts w:hint="eastAsia" w:ascii="仿宋" w:hAnsi="仿宋" w:eastAsia="仿宋" w:cs="仿宋"/>
          <w:sz w:val="24"/>
        </w:rPr>
        <w:t>予</w:t>
      </w:r>
      <w:r>
        <w:rPr>
          <w:rFonts w:ascii="仿宋" w:hAnsi="仿宋" w:eastAsia="仿宋" w:cs="仿宋"/>
          <w:sz w:val="24"/>
        </w:rPr>
        <w:t>甲方</w:t>
      </w:r>
      <w:r>
        <w:rPr>
          <w:rFonts w:hint="eastAsia" w:ascii="仿宋" w:hAnsi="仿宋" w:eastAsia="仿宋" w:cs="仿宋"/>
          <w:sz w:val="24"/>
        </w:rPr>
        <w:t>/处置平台</w:t>
      </w:r>
      <w:r>
        <w:rPr>
          <w:rFonts w:ascii="仿宋" w:hAnsi="仿宋" w:eastAsia="仿宋" w:cs="仿宋"/>
          <w:sz w:val="24"/>
        </w:rPr>
        <w:t>的保证金（如有）</w:t>
      </w:r>
      <w:r>
        <w:rPr>
          <w:rFonts w:hint="eastAsia" w:ascii="仿宋" w:hAnsi="仿宋" w:eastAsia="仿宋" w:cs="仿宋"/>
          <w:sz w:val="24"/>
        </w:rPr>
        <w:t>自竞价成交之日</w:t>
      </w:r>
      <w:r>
        <w:rPr>
          <w:rFonts w:ascii="仿宋" w:hAnsi="仿宋" w:eastAsia="仿宋" w:cs="仿宋"/>
          <w:sz w:val="24"/>
        </w:rPr>
        <w:t>作为乙方履行本</w:t>
      </w:r>
      <w:r>
        <w:rPr>
          <w:rFonts w:hint="eastAsia" w:ascii="仿宋" w:hAnsi="仿宋" w:eastAsia="仿宋" w:cs="仿宋"/>
          <w:sz w:val="24"/>
        </w:rPr>
        <w:t>协议</w:t>
      </w:r>
      <w:r>
        <w:rPr>
          <w:rFonts w:ascii="仿宋" w:hAnsi="仿宋" w:eastAsia="仿宋" w:cs="仿宋"/>
          <w:sz w:val="24"/>
        </w:rPr>
        <w:t>的履约保证金。在乙方</w:t>
      </w:r>
      <w:r>
        <w:rPr>
          <w:rFonts w:hint="eastAsia" w:ascii="仿宋" w:hAnsi="仿宋" w:eastAsia="仿宋" w:cs="仿宋"/>
          <w:sz w:val="24"/>
        </w:rPr>
        <w:t>按</w:t>
      </w:r>
      <w:r>
        <w:rPr>
          <w:rFonts w:ascii="仿宋" w:hAnsi="仿宋" w:eastAsia="仿宋" w:cs="仿宋"/>
          <w:sz w:val="24"/>
        </w:rPr>
        <w:t>本协议约定</w:t>
      </w:r>
      <w:r>
        <w:rPr>
          <w:rFonts w:hint="eastAsia" w:ascii="仿宋" w:hAnsi="仿宋" w:eastAsia="仿宋" w:cs="仿宋"/>
          <w:sz w:val="24"/>
        </w:rPr>
        <w:t>付清</w:t>
      </w:r>
      <w:r>
        <w:rPr>
          <w:rFonts w:ascii="仿宋" w:hAnsi="仿宋" w:eastAsia="仿宋" w:cs="仿宋"/>
          <w:sz w:val="24"/>
        </w:rPr>
        <w:t>全部</w:t>
      </w:r>
      <w:r>
        <w:rPr>
          <w:rFonts w:hint="eastAsia" w:ascii="仿宋" w:hAnsi="仿宋" w:eastAsia="仿宋" w:cs="仿宋"/>
          <w:sz w:val="24"/>
        </w:rPr>
        <w:t>成交价款时</w:t>
      </w:r>
      <w:r>
        <w:rPr>
          <w:rFonts w:ascii="仿宋" w:hAnsi="仿宋" w:eastAsia="仿宋" w:cs="仿宋"/>
          <w:sz w:val="24"/>
        </w:rPr>
        <w:t>，乙方已支付的履约保证金可转为相应</w:t>
      </w:r>
      <w:r>
        <w:rPr>
          <w:rFonts w:hint="eastAsia" w:ascii="仿宋" w:hAnsi="仿宋" w:eastAsia="仿宋" w:cs="仿宋"/>
          <w:sz w:val="24"/>
        </w:rPr>
        <w:t>成交价款</w:t>
      </w:r>
      <w:r>
        <w:rPr>
          <w:rFonts w:ascii="仿宋" w:hAnsi="仿宋" w:eastAsia="仿宋" w:cs="仿宋"/>
          <w:sz w:val="24"/>
        </w:rPr>
        <w:t>。</w:t>
      </w:r>
    </w:p>
    <w:p w14:paraId="128A1AB2">
      <w:pPr>
        <w:spacing w:line="360" w:lineRule="auto"/>
        <w:ind w:left="420" w:leftChars="200"/>
        <w:rPr>
          <w:rFonts w:ascii="仿宋" w:hAnsi="仿宋" w:eastAsia="仿宋" w:cs="仿宋"/>
          <w:sz w:val="24"/>
        </w:rPr>
      </w:pPr>
    </w:p>
    <w:p w14:paraId="572EE71E">
      <w:pPr>
        <w:spacing w:line="360" w:lineRule="auto"/>
        <w:ind w:left="420" w:leftChars="200"/>
        <w:rPr>
          <w:rFonts w:ascii="仿宋" w:hAnsi="仿宋" w:eastAsia="仿宋" w:cs="仿宋"/>
          <w:sz w:val="24"/>
        </w:rPr>
      </w:pPr>
      <w:r>
        <w:rPr>
          <w:rFonts w:hint="eastAsia" w:ascii="仿宋" w:hAnsi="仿宋" w:eastAsia="仿宋" w:cs="仿宋"/>
          <w:sz w:val="24"/>
        </w:rPr>
        <w:t>4.4.3 成交价款的支付</w:t>
      </w:r>
    </w:p>
    <w:p w14:paraId="3D655C8A">
      <w:pPr>
        <w:spacing w:line="360" w:lineRule="auto"/>
        <w:ind w:left="479" w:leftChars="228"/>
        <w:rPr>
          <w:rFonts w:ascii="仿宋" w:hAnsi="仿宋" w:eastAsia="仿宋" w:cs="仿宋"/>
          <w:sz w:val="24"/>
        </w:rPr>
      </w:pPr>
      <w:r>
        <w:rPr>
          <w:rFonts w:hint="eastAsia" w:ascii="仿宋" w:hAnsi="仿宋" w:eastAsia="仿宋" w:cs="仿宋"/>
          <w:sz w:val="24"/>
        </w:rPr>
        <w:t>乙方应于本协议签署之日（周末及节假日顺延至下一个工作日）支付不低于第4.1条约定的成交价款3</w:t>
      </w:r>
      <w:r>
        <w:rPr>
          <w:rFonts w:ascii="仿宋" w:hAnsi="仿宋" w:eastAsia="仿宋" w:cs="仿宋"/>
          <w:sz w:val="24"/>
        </w:rPr>
        <w:t>0%</w:t>
      </w:r>
      <w:r>
        <w:rPr>
          <w:rFonts w:hint="eastAsia" w:ascii="仿宋" w:hAnsi="仿宋" w:eastAsia="仿宋" w:cs="仿宋"/>
          <w:sz w:val="24"/>
        </w:rPr>
        <w:t>（已缴纳的竞价保证金于确认成交之日自动转为成交价款），须在本协议签署之次日起的【5】个工作日内向甲方指定收款账户付清第4.1条约定的成交价款，并承诺不以任何理由对该成交价款行使抵销权。</w:t>
      </w:r>
    </w:p>
    <w:p w14:paraId="749BF086">
      <w:pPr>
        <w:spacing w:line="360" w:lineRule="auto"/>
        <w:rPr>
          <w:rFonts w:ascii="仿宋" w:hAnsi="仿宋" w:eastAsia="仿宋" w:cs="仿宋"/>
          <w:b/>
          <w:bCs/>
          <w:sz w:val="24"/>
        </w:rPr>
      </w:pPr>
    </w:p>
    <w:p w14:paraId="1D672F15">
      <w:pPr>
        <w:tabs>
          <w:tab w:val="left" w:pos="1260"/>
        </w:tabs>
        <w:spacing w:line="360" w:lineRule="auto"/>
        <w:ind w:left="420" w:leftChars="200"/>
        <w:rPr>
          <w:rFonts w:ascii="仿宋" w:hAnsi="仿宋" w:eastAsia="仿宋" w:cs="仿宋"/>
          <w:b/>
          <w:bCs/>
          <w:sz w:val="24"/>
        </w:rPr>
      </w:pPr>
      <w:bookmarkStart w:id="3" w:name="_Ref118447365"/>
      <w:r>
        <w:rPr>
          <w:rFonts w:hint="eastAsia" w:ascii="仿宋" w:hAnsi="仿宋" w:eastAsia="仿宋" w:cs="仿宋"/>
          <w:b/>
          <w:bCs/>
          <w:sz w:val="24"/>
        </w:rPr>
        <w:t>第五条 标的债权的转移及税费承担</w:t>
      </w:r>
    </w:p>
    <w:p w14:paraId="1A85E969">
      <w:pPr>
        <w:spacing w:line="360" w:lineRule="auto"/>
        <w:ind w:left="420" w:leftChars="200"/>
        <w:rPr>
          <w:rFonts w:ascii="仿宋" w:hAnsi="仿宋" w:eastAsia="仿宋" w:cs="仿宋"/>
          <w:sz w:val="24"/>
        </w:rPr>
      </w:pPr>
    </w:p>
    <w:p w14:paraId="1E581E2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5.1 甲方同意按照本协议的约定，向乙方转让标的债权；乙方同意按照本协议的约定，受让标的债权。</w:t>
      </w:r>
    </w:p>
    <w:p w14:paraId="3588F903">
      <w:pPr>
        <w:tabs>
          <w:tab w:val="left" w:pos="1260"/>
        </w:tabs>
        <w:spacing w:line="360" w:lineRule="auto"/>
        <w:ind w:left="420" w:leftChars="200"/>
        <w:rPr>
          <w:rFonts w:ascii="仿宋" w:hAnsi="仿宋" w:eastAsia="仿宋" w:cs="仿宋"/>
          <w:sz w:val="24"/>
        </w:rPr>
      </w:pPr>
    </w:p>
    <w:p w14:paraId="62C5A8D3">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5.2本协议生效并满足下列全部条件后，标的债权才能完成从甲方转移至乙方：</w:t>
      </w:r>
    </w:p>
    <w:p w14:paraId="53EAA4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A. 如标的债权转让需经政府有关部门审批的，双方应根据现行规定完成有关备案和审批工作；乙方负责办理相关备案和审批手续，甲方予以积极配合，费用由乙方承担。</w:t>
      </w:r>
    </w:p>
    <w:p w14:paraId="6BB3F55E">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B. 乙方已依照本协议关于成交价款的约定，按时足额地向甲方支付全部标的债权成交价款、资金占用费、违约金（如有）、</w:t>
      </w:r>
      <w:r>
        <w:rPr>
          <w:rFonts w:hint="eastAsia" w:ascii="仿宋" w:hAnsi="仿宋" w:eastAsia="仿宋" w:cs="仿宋"/>
          <w:sz w:val="24"/>
          <w:lang w:eastAsia="zh-Hans"/>
        </w:rPr>
        <w:t>损失赔偿款</w:t>
      </w:r>
      <w:r>
        <w:rPr>
          <w:rFonts w:hint="eastAsia" w:ascii="仿宋" w:hAnsi="仿宋" w:eastAsia="仿宋" w:cs="仿宋"/>
          <w:sz w:val="24"/>
        </w:rPr>
        <w:t>（如有）、代垫费用（如有）等应付款项，且甲方已足额收到前述全部款项。</w:t>
      </w:r>
    </w:p>
    <w:p w14:paraId="71D90152">
      <w:pPr>
        <w:tabs>
          <w:tab w:val="left" w:pos="993"/>
        </w:tabs>
        <w:spacing w:line="360" w:lineRule="auto"/>
        <w:rPr>
          <w:rFonts w:ascii="仿宋" w:hAnsi="仿宋" w:eastAsia="仿宋" w:cs="仿宋"/>
          <w:sz w:val="24"/>
        </w:rPr>
      </w:pPr>
    </w:p>
    <w:p w14:paraId="2D148F77">
      <w:pPr>
        <w:tabs>
          <w:tab w:val="left" w:pos="993"/>
        </w:tabs>
        <w:spacing w:line="360" w:lineRule="auto"/>
        <w:ind w:left="420" w:leftChars="200"/>
        <w:rPr>
          <w:rFonts w:ascii="仿宋" w:hAnsi="仿宋" w:eastAsia="仿宋" w:cs="仿宋"/>
          <w:sz w:val="24"/>
        </w:rPr>
      </w:pPr>
      <w:r>
        <w:rPr>
          <w:rFonts w:hint="eastAsia" w:ascii="仿宋" w:hAnsi="仿宋" w:eastAsia="仿宋" w:cs="仿宋"/>
          <w:sz w:val="24"/>
        </w:rPr>
        <w:t>5.</w:t>
      </w:r>
      <w:r>
        <w:rPr>
          <w:rFonts w:ascii="仿宋" w:hAnsi="仿宋" w:eastAsia="仿宋" w:cs="仿宋"/>
          <w:sz w:val="24"/>
        </w:rPr>
        <w:t>3</w:t>
      </w:r>
      <w:r>
        <w:rPr>
          <w:rFonts w:hint="eastAsia" w:ascii="仿宋" w:hAnsi="仿宋" w:eastAsia="仿宋" w:cs="仿宋"/>
          <w:sz w:val="24"/>
        </w:rPr>
        <w:t>在乙方严格按照本协议约定的金额、期限支付完毕包括但不限于代垫费用、损失赔偿款、违约金、</w:t>
      </w:r>
      <w:r>
        <w:rPr>
          <w:rFonts w:ascii="仿宋" w:hAnsi="仿宋" w:eastAsia="仿宋" w:cs="仿宋"/>
          <w:sz w:val="24"/>
        </w:rPr>
        <w:t>成交</w:t>
      </w:r>
      <w:r>
        <w:rPr>
          <w:rFonts w:hint="eastAsia" w:ascii="仿宋" w:hAnsi="仿宋" w:eastAsia="仿宋" w:cs="仿宋"/>
          <w:sz w:val="24"/>
        </w:rPr>
        <w:t>价款等全部应付款项的前提下，</w:t>
      </w:r>
      <w:r>
        <w:rPr>
          <w:rFonts w:hint="eastAsia" w:ascii="仿宋" w:hAnsi="仿宋" w:eastAsia="仿宋" w:cs="仿宋"/>
          <w:color w:val="000000"/>
          <w:sz w:val="24"/>
        </w:rPr>
        <w:t>甲方在过渡期和交接期间因管理标的债权所产生的收益（包括但不限于现金回收）由乙方享有。甲方在过渡期和交接期间因管理标的债权所产生费用由乙方独立全部承担。为避免疑义，在过渡期所产生的该等收益所产生的孳息由甲方所有。</w:t>
      </w:r>
    </w:p>
    <w:p w14:paraId="08D098A2">
      <w:pPr>
        <w:tabs>
          <w:tab w:val="left" w:pos="927"/>
          <w:tab w:val="left" w:pos="1080"/>
        </w:tabs>
        <w:spacing w:line="360" w:lineRule="auto"/>
        <w:ind w:left="420" w:leftChars="200"/>
        <w:rPr>
          <w:rFonts w:ascii="仿宋" w:hAnsi="仿宋" w:eastAsia="仿宋" w:cs="仿宋"/>
          <w:sz w:val="24"/>
        </w:rPr>
      </w:pPr>
    </w:p>
    <w:p w14:paraId="457C2E82">
      <w:pPr>
        <w:tabs>
          <w:tab w:val="left" w:pos="993"/>
        </w:tabs>
        <w:spacing w:line="360" w:lineRule="auto"/>
        <w:ind w:left="420" w:leftChars="200"/>
        <w:rPr>
          <w:rFonts w:ascii="仿宋" w:hAnsi="仿宋" w:eastAsia="仿宋" w:cs="仿宋"/>
          <w:color w:val="000000"/>
          <w:sz w:val="24"/>
        </w:rPr>
      </w:pPr>
      <w:r>
        <w:rPr>
          <w:rFonts w:hint="eastAsia" w:ascii="仿宋" w:hAnsi="仿宋" w:eastAsia="仿宋" w:cs="仿宋"/>
          <w:sz w:val="24"/>
        </w:rPr>
        <w:t>5.</w:t>
      </w:r>
      <w:r>
        <w:rPr>
          <w:rFonts w:ascii="仿宋" w:hAnsi="仿宋" w:eastAsia="仿宋" w:cs="仿宋"/>
          <w:sz w:val="24"/>
        </w:rPr>
        <w:t>4</w:t>
      </w:r>
      <w:r>
        <w:rPr>
          <w:rFonts w:hint="eastAsia" w:ascii="仿宋" w:hAnsi="仿宋" w:eastAsia="仿宋" w:cs="仿宋"/>
          <w:sz w:val="24"/>
        </w:rPr>
        <w:t xml:space="preserve"> 双方确认，在权利转移日前，标的债权仍归甲方所有，甲方按照本协议的约定对标的债权进行管理。</w:t>
      </w:r>
    </w:p>
    <w:p w14:paraId="4810F8C8">
      <w:pPr>
        <w:tabs>
          <w:tab w:val="left" w:pos="1260"/>
        </w:tabs>
        <w:spacing w:line="360" w:lineRule="auto"/>
        <w:ind w:left="420" w:leftChars="200"/>
        <w:rPr>
          <w:rFonts w:ascii="仿宋" w:hAnsi="仿宋" w:eastAsia="仿宋" w:cs="仿宋"/>
          <w:sz w:val="24"/>
        </w:rPr>
      </w:pPr>
    </w:p>
    <w:p w14:paraId="4E24FC67">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5.5</w:t>
      </w:r>
      <w:r>
        <w:rPr>
          <w:rFonts w:hint="eastAsia" w:ascii="仿宋" w:hAnsi="仿宋" w:eastAsia="仿宋" w:cs="仿宋"/>
          <w:sz w:val="24"/>
          <w:lang w:eastAsia="zh-Hans"/>
        </w:rPr>
        <w:t xml:space="preserve"> 标的债权从甲方转移至乙方后</w:t>
      </w:r>
      <w:r>
        <w:rPr>
          <w:rFonts w:hint="eastAsia" w:ascii="仿宋" w:hAnsi="仿宋" w:eastAsia="仿宋" w:cs="仿宋"/>
          <w:sz w:val="24"/>
        </w:rPr>
        <w:t>（即满足本协议关于标的债权从甲方转移至乙方的约定条件，而无论本协议项下的标的债权转让是否对债务人产生法律效力，下同），乙方对标的债权享有所有权。乙方应以自己的名义对标的债权进行处置，并自行承担标的债权处置过程中可能发生的任何费用、责任、风险和损失，包括但不限于原债权人及/或甲方在权利转移日前就标的债权所有应付未付的费用，但甲方在交易基准日前已收到相关缴费通知且尚未支付的费用应由甲方承担。</w:t>
      </w:r>
    </w:p>
    <w:p w14:paraId="7BF3DCE5">
      <w:pPr>
        <w:tabs>
          <w:tab w:val="left" w:pos="1260"/>
        </w:tabs>
        <w:spacing w:line="360" w:lineRule="auto"/>
        <w:ind w:left="420" w:leftChars="200"/>
        <w:rPr>
          <w:rFonts w:ascii="仿宋" w:hAnsi="仿宋" w:eastAsia="仿宋" w:cs="仿宋"/>
          <w:sz w:val="24"/>
        </w:rPr>
      </w:pPr>
    </w:p>
    <w:p w14:paraId="556E4975">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5.6 如债务人及/或任一担保人在权利转移日后仍向甲方作出任何对债务的偿还支付，则甲方应在收到</w:t>
      </w:r>
      <w:r>
        <w:rPr>
          <w:rFonts w:hint="eastAsia" w:ascii="仿宋" w:hAnsi="仿宋" w:eastAsia="仿宋" w:cs="仿宋"/>
          <w:color w:val="000000"/>
          <w:sz w:val="24"/>
        </w:rPr>
        <w:t>乙方出具的书面划款通知书后的</w:t>
      </w:r>
      <w:r>
        <w:rPr>
          <w:rFonts w:ascii="仿宋" w:hAnsi="仿宋" w:eastAsia="仿宋" w:cs="仿宋"/>
          <w:color w:val="000000"/>
          <w:sz w:val="24"/>
        </w:rPr>
        <w:t>20</w:t>
      </w:r>
      <w:r>
        <w:rPr>
          <w:rFonts w:hint="eastAsia" w:ascii="仿宋" w:hAnsi="仿宋" w:eastAsia="仿宋" w:cs="仿宋"/>
          <w:color w:val="000000"/>
          <w:sz w:val="24"/>
        </w:rPr>
        <w:t>个工作日内，将</w:t>
      </w:r>
      <w:r>
        <w:rPr>
          <w:rFonts w:hint="eastAsia" w:ascii="仿宋" w:hAnsi="仿宋" w:eastAsia="仿宋" w:cs="仿宋"/>
          <w:sz w:val="24"/>
        </w:rPr>
        <w:t>该款项扣除相关费用（如有）后转交给乙方，并同时移交相关收款凭证等文件。</w:t>
      </w:r>
    </w:p>
    <w:p w14:paraId="0304E88C">
      <w:pPr>
        <w:tabs>
          <w:tab w:val="left" w:pos="1260"/>
        </w:tabs>
        <w:spacing w:line="360" w:lineRule="auto"/>
        <w:ind w:left="420" w:leftChars="200"/>
        <w:rPr>
          <w:rFonts w:ascii="仿宋" w:hAnsi="仿宋" w:eastAsia="仿宋" w:cs="仿宋"/>
          <w:sz w:val="24"/>
        </w:rPr>
      </w:pPr>
    </w:p>
    <w:p w14:paraId="6E59EA92">
      <w:pPr>
        <w:spacing w:line="360" w:lineRule="auto"/>
        <w:ind w:left="420" w:leftChars="200"/>
        <w:rPr>
          <w:rFonts w:ascii="仿宋" w:hAnsi="仿宋" w:eastAsia="仿宋" w:cs="仿宋"/>
          <w:sz w:val="24"/>
        </w:rPr>
      </w:pPr>
      <w:r>
        <w:rPr>
          <w:rFonts w:hint="eastAsia" w:ascii="仿宋" w:hAnsi="仿宋" w:eastAsia="仿宋" w:cs="仿宋"/>
          <w:sz w:val="24"/>
        </w:rPr>
        <w:t>5.7 甲方与中介机构签署的相关合同权利义务的转移</w:t>
      </w:r>
    </w:p>
    <w:p w14:paraId="0A88C739">
      <w:pPr>
        <w:spacing w:line="360" w:lineRule="auto"/>
        <w:ind w:left="420" w:leftChars="200"/>
        <w:rPr>
          <w:rFonts w:ascii="仿宋" w:hAnsi="仿宋" w:eastAsia="仿宋" w:cs="仿宋"/>
          <w:sz w:val="24"/>
        </w:rPr>
      </w:pPr>
      <w:r>
        <w:rPr>
          <w:rFonts w:hint="eastAsia" w:ascii="仿宋" w:hAnsi="仿宋" w:eastAsia="仿宋" w:cs="仿宋"/>
          <w:sz w:val="24"/>
        </w:rPr>
        <w:t>甲方及其前手在成交日之前与相关中介机构签署的相应合同约定需承继的（如有），乙方同意无条件承继甲方及其前手在成交日之前与相关中介机构签署的相应合同。乙方无条件承诺，承担甲方及其前手债权人在以上合同中的全部义务（而不管该责任是产生于本协议签署前或签署后；且合同约定因甲方债权转让而需承担的义务亦由乙方承担）。乙方自行负责该等服务合同的继续履行、协商解约、终止事宜，并承担与该等服务合同相关的风险与责任；如需要甲方继续承担全额或部分的支付责任，或甲方被索赔，乙方应对甲方实际支付的款项给予全额补偿。</w:t>
      </w:r>
    </w:p>
    <w:p w14:paraId="3C4F9A91">
      <w:pPr>
        <w:spacing w:line="360" w:lineRule="auto"/>
        <w:ind w:left="420" w:leftChars="200"/>
        <w:rPr>
          <w:rFonts w:ascii="仿宋" w:hAnsi="仿宋" w:eastAsia="仿宋" w:cs="仿宋"/>
          <w:sz w:val="24"/>
        </w:rPr>
      </w:pPr>
    </w:p>
    <w:p w14:paraId="54E983BE">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5.8 税费承担</w:t>
      </w:r>
    </w:p>
    <w:p w14:paraId="1D6FEC6A">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乙方独立全部承担标的债权转让过程中产生的一切税、费。如标的债权所涉及的抵债资产需要过户，乙方需要自行办理过户登记手续至乙方名下所有环节的所有手续，且完成过户登记到乙方名下涉及所有环节需缴纳的税、费，不论根据国家或者地方行政法规、政策文件、司法判决裁决、仲裁裁决、有关合同协议的约定等判断应由谁承担，实际均应由乙方承担，否则甲方有权拒绝协助配合办理相关过户等手续，相关责任由乙方自行独立承担。</w:t>
      </w:r>
    </w:p>
    <w:p w14:paraId="69CD508F">
      <w:pPr>
        <w:spacing w:line="360" w:lineRule="auto"/>
        <w:ind w:left="420" w:leftChars="200"/>
        <w:rPr>
          <w:rFonts w:ascii="仿宋" w:hAnsi="仿宋" w:eastAsia="仿宋" w:cs="仿宋"/>
          <w:sz w:val="24"/>
        </w:rPr>
      </w:pPr>
    </w:p>
    <w:bookmarkEnd w:id="3"/>
    <w:p w14:paraId="049864AE">
      <w:pPr>
        <w:spacing w:line="360" w:lineRule="auto"/>
        <w:ind w:left="420" w:leftChars="200"/>
        <w:rPr>
          <w:rFonts w:ascii="仿宋" w:hAnsi="仿宋" w:eastAsia="仿宋" w:cs="仿宋"/>
          <w:b/>
          <w:bCs/>
          <w:sz w:val="24"/>
        </w:rPr>
      </w:pPr>
      <w:r>
        <w:rPr>
          <w:rFonts w:hint="eastAsia" w:ascii="仿宋" w:hAnsi="仿宋" w:eastAsia="仿宋" w:cs="仿宋"/>
          <w:b/>
          <w:bCs/>
          <w:sz w:val="24"/>
        </w:rPr>
        <w:t>第六条 风险的转移</w:t>
      </w:r>
    </w:p>
    <w:p w14:paraId="655B1BCF">
      <w:pPr>
        <w:tabs>
          <w:tab w:val="left" w:pos="1260"/>
        </w:tabs>
        <w:spacing w:line="360" w:lineRule="auto"/>
        <w:ind w:left="420" w:leftChars="200"/>
        <w:rPr>
          <w:rFonts w:ascii="仿宋" w:hAnsi="仿宋" w:eastAsia="仿宋" w:cs="仿宋"/>
          <w:sz w:val="24"/>
          <w:lang w:eastAsia="zh-Hans"/>
        </w:rPr>
      </w:pPr>
      <w:r>
        <w:rPr>
          <w:rFonts w:hint="eastAsia" w:ascii="仿宋" w:hAnsi="仿宋" w:eastAsia="仿宋" w:cs="仿宋"/>
          <w:color w:val="000000"/>
          <w:sz w:val="24"/>
        </w:rPr>
        <w:t>本协议签订后，</w:t>
      </w:r>
      <w:r>
        <w:rPr>
          <w:rFonts w:hint="eastAsia" w:ascii="仿宋" w:hAnsi="仿宋" w:eastAsia="仿宋" w:cs="仿宋"/>
          <w:sz w:val="24"/>
        </w:rPr>
        <w:t>标的债权的风险自</w:t>
      </w:r>
      <w:r>
        <w:rPr>
          <w:rFonts w:ascii="仿宋" w:hAnsi="仿宋" w:eastAsia="仿宋" w:cs="仿宋"/>
          <w:sz w:val="24"/>
        </w:rPr>
        <w:t>基准日次日起</w:t>
      </w:r>
      <w:r>
        <w:rPr>
          <w:rFonts w:hint="eastAsia" w:ascii="仿宋" w:hAnsi="仿宋" w:eastAsia="仿宋" w:cs="仿宋"/>
          <w:sz w:val="24"/>
        </w:rPr>
        <w:t>转移给乙方，</w:t>
      </w:r>
      <w:r>
        <w:rPr>
          <w:rFonts w:hint="eastAsia" w:ascii="仿宋" w:hAnsi="仿宋" w:eastAsia="仿宋" w:cs="仿宋"/>
          <w:sz w:val="24"/>
          <w:lang w:eastAsia="zh-Hans"/>
        </w:rPr>
        <w:t>乙方应独立承担标的债权于基准日后发生的或可能发生的任何已知或未知的损失、损害、风险或责任</w:t>
      </w:r>
      <w:r>
        <w:rPr>
          <w:rFonts w:hint="eastAsia" w:ascii="仿宋" w:hAnsi="仿宋" w:eastAsia="仿宋" w:cs="仿宋"/>
          <w:color w:val="000000"/>
          <w:sz w:val="24"/>
        </w:rPr>
        <w:t>。</w:t>
      </w:r>
      <w:r>
        <w:rPr>
          <w:rFonts w:hint="eastAsia" w:ascii="仿宋" w:hAnsi="仿宋" w:eastAsia="仿宋" w:cs="仿宋"/>
          <w:sz w:val="24"/>
          <w:lang w:eastAsia="zh-Hans"/>
        </w:rPr>
        <w:t>乙方对此予以认可，并承诺对标的债权的瑕疵或风险，不因任何原因向甲方主张赔偿、回购或要求甲方承担责任。</w:t>
      </w:r>
    </w:p>
    <w:p w14:paraId="7346C1AB">
      <w:pPr>
        <w:tabs>
          <w:tab w:val="left" w:pos="1260"/>
        </w:tabs>
        <w:spacing w:line="360" w:lineRule="auto"/>
        <w:ind w:left="420" w:leftChars="200"/>
        <w:rPr>
          <w:rFonts w:ascii="仿宋" w:hAnsi="仿宋" w:eastAsia="仿宋" w:cs="仿宋"/>
          <w:sz w:val="24"/>
          <w:lang w:eastAsia="zh-Hans"/>
        </w:rPr>
      </w:pPr>
    </w:p>
    <w:p w14:paraId="7C80A56B">
      <w:pPr>
        <w:tabs>
          <w:tab w:val="left" w:pos="1260"/>
        </w:tabs>
        <w:spacing w:line="360" w:lineRule="auto"/>
        <w:ind w:left="420" w:leftChars="200"/>
        <w:rPr>
          <w:rFonts w:ascii="仿宋" w:hAnsi="仿宋" w:eastAsia="仿宋" w:cs="仿宋"/>
          <w:b/>
          <w:bCs/>
          <w:sz w:val="24"/>
        </w:rPr>
      </w:pPr>
      <w:bookmarkStart w:id="4" w:name="_Ref120351919"/>
      <w:r>
        <w:rPr>
          <w:rFonts w:hint="eastAsia" w:ascii="仿宋" w:hAnsi="仿宋" w:eastAsia="仿宋" w:cs="仿宋"/>
          <w:b/>
          <w:bCs/>
          <w:sz w:val="24"/>
        </w:rPr>
        <w:t>第七条 标的债权的交付与通知</w:t>
      </w:r>
      <w:bookmarkEnd w:id="4"/>
    </w:p>
    <w:p w14:paraId="6E56F414">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.1</w:t>
      </w:r>
      <w:bookmarkStart w:id="5" w:name="_Ref128676568"/>
      <w:r>
        <w:rPr>
          <w:rFonts w:hint="eastAsia" w:ascii="仿宋" w:hAnsi="仿宋" w:eastAsia="仿宋" w:cs="仿宋"/>
          <w:sz w:val="24"/>
        </w:rPr>
        <w:t>标的债权的交付</w:t>
      </w:r>
    </w:p>
    <w:p w14:paraId="18DE86FF">
      <w:pPr>
        <w:tabs>
          <w:tab w:val="left" w:pos="992"/>
        </w:tabs>
        <w:spacing w:line="360" w:lineRule="auto"/>
        <w:ind w:left="630" w:leftChars="300"/>
        <w:rPr>
          <w:rFonts w:ascii="仿宋" w:hAnsi="仿宋" w:eastAsia="仿宋" w:cs="仿宋"/>
          <w:sz w:val="24"/>
        </w:rPr>
      </w:pPr>
      <w:r>
        <w:rPr>
          <w:rFonts w:hint="eastAsia" w:ascii="仿宋" w:hAnsi="仿宋" w:eastAsia="仿宋" w:cs="仿宋"/>
          <w:sz w:val="24"/>
        </w:rPr>
        <w:t>7.1.1文件的交付</w:t>
      </w:r>
      <w:bookmarkEnd w:id="5"/>
    </w:p>
    <w:p w14:paraId="2BEDB57C">
      <w:pPr>
        <w:spacing w:line="360" w:lineRule="auto"/>
        <w:ind w:left="630" w:leftChars="300"/>
        <w:rPr>
          <w:rFonts w:ascii="仿宋" w:hAnsi="仿宋" w:eastAsia="仿宋" w:cs="仿宋"/>
          <w:sz w:val="24"/>
        </w:rPr>
      </w:pPr>
      <w:r>
        <w:rPr>
          <w:rFonts w:hint="eastAsia" w:ascii="仿宋" w:hAnsi="仿宋" w:eastAsia="仿宋" w:cs="仿宋"/>
          <w:sz w:val="24"/>
        </w:rPr>
        <w:t>标的债权文件的交付，包括以下多个事项：</w:t>
      </w:r>
    </w:p>
    <w:p w14:paraId="59582F83">
      <w:pPr>
        <w:spacing w:line="360" w:lineRule="auto"/>
        <w:ind w:left="630" w:leftChars="300"/>
        <w:rPr>
          <w:rFonts w:ascii="仿宋" w:hAnsi="仿宋" w:eastAsia="仿宋" w:cs="仿宋"/>
          <w:sz w:val="24"/>
        </w:rPr>
      </w:pPr>
      <w:r>
        <w:rPr>
          <w:rFonts w:hint="eastAsia" w:ascii="仿宋" w:hAnsi="仿宋" w:eastAsia="仿宋" w:cs="仿宋"/>
          <w:sz w:val="24"/>
        </w:rPr>
        <w:t>A.原则上，甲方应将标的债权文件在权利转移日之日起【3</w:t>
      </w:r>
      <w:r>
        <w:rPr>
          <w:rFonts w:ascii="仿宋" w:hAnsi="仿宋" w:eastAsia="仿宋" w:cs="仿宋"/>
          <w:sz w:val="24"/>
        </w:rPr>
        <w:t>0</w:t>
      </w:r>
      <w:r>
        <w:rPr>
          <w:rFonts w:hint="eastAsia" w:ascii="仿宋" w:hAnsi="仿宋" w:eastAsia="仿宋" w:cs="仿宋"/>
          <w:sz w:val="24"/>
        </w:rPr>
        <w:t>】个工作日内交付给乙方，乙方应在随附的标的债权文件清单上签字。该文件清单一经签署并交付，即无条件地证明甲方在本协议项下的文件（包括但不限于标的债权证明文件）交付义务已履行完毕。如乙方无故不及时受领标的债权文件，甲方可以对债权文件资料选择公证提存，或者每日向乙方收取成交价款的万分之五的保管费，其应一并承担迟延受领标的债权文件所产生的一切法律后果。权利转移日之日起【3</w:t>
      </w:r>
      <w:r>
        <w:rPr>
          <w:rFonts w:ascii="仿宋" w:hAnsi="仿宋" w:eastAsia="仿宋" w:cs="仿宋"/>
          <w:sz w:val="24"/>
        </w:rPr>
        <w:t>0</w:t>
      </w:r>
      <w:r>
        <w:rPr>
          <w:rFonts w:hint="eastAsia" w:ascii="仿宋" w:hAnsi="仿宋" w:eastAsia="仿宋" w:cs="仿宋"/>
          <w:sz w:val="24"/>
        </w:rPr>
        <w:t>】个工作日后，乙方无权就标的债权文件及其交付范围向甲方提出任何主张。</w:t>
      </w:r>
    </w:p>
    <w:p w14:paraId="272389C9">
      <w:pPr>
        <w:spacing w:line="360" w:lineRule="auto"/>
        <w:ind w:left="630" w:leftChars="300"/>
        <w:rPr>
          <w:rFonts w:ascii="仿宋" w:hAnsi="仿宋" w:eastAsia="仿宋" w:cs="仿宋"/>
          <w:color w:val="000000"/>
          <w:sz w:val="24"/>
        </w:rPr>
      </w:pPr>
      <w:r>
        <w:rPr>
          <w:rFonts w:hint="eastAsia" w:ascii="仿宋" w:hAnsi="仿宋" w:eastAsia="仿宋" w:cs="仿宋"/>
          <w:sz w:val="24"/>
        </w:rPr>
        <w:t>B.</w:t>
      </w:r>
      <w:r>
        <w:rPr>
          <w:rFonts w:hint="eastAsia" w:ascii="仿宋" w:hAnsi="仿宋" w:eastAsia="仿宋" w:cs="仿宋"/>
          <w:color w:val="000000"/>
          <w:sz w:val="24"/>
        </w:rPr>
        <w:t>甲方向乙方移送的标的债权文件仅限于甲方自原债权人取得的标的债权文件，以及在甲方对标的债权管理和处置过程中获得或持有的标的债权文件。甲方对于仅有复印件（或传真件，下同）无原件的文件材料，仅负责向乙方提供复印件。</w:t>
      </w:r>
    </w:p>
    <w:p w14:paraId="1969ABA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C.乙方接收甲方移交的文件档案资料后，甲方及甲方聘请的中介机构因工作需要到乙方抽查或者阅览甲方移交给乙方的资料的，乙方应当积极予以配合。</w:t>
      </w:r>
    </w:p>
    <w:p w14:paraId="05EAF206">
      <w:pPr>
        <w:tabs>
          <w:tab w:val="left" w:pos="425"/>
          <w:tab w:val="left" w:pos="1276"/>
          <w:tab w:val="left" w:pos="1844"/>
        </w:tabs>
        <w:spacing w:line="360" w:lineRule="auto"/>
        <w:ind w:left="630" w:leftChars="300" w:firstLine="10"/>
        <w:rPr>
          <w:rFonts w:ascii="仿宋" w:hAnsi="仿宋" w:eastAsia="仿宋" w:cs="仿宋"/>
          <w:color w:val="000000"/>
          <w:sz w:val="24"/>
        </w:rPr>
      </w:pPr>
      <w:r>
        <w:rPr>
          <w:rFonts w:hint="eastAsia" w:ascii="仿宋" w:hAnsi="仿宋" w:eastAsia="仿宋" w:cs="仿宋"/>
          <w:sz w:val="24"/>
        </w:rPr>
        <w:t xml:space="preserve">7.1.2 </w:t>
      </w:r>
      <w:r>
        <w:rPr>
          <w:rFonts w:hint="eastAsia" w:ascii="仿宋" w:hAnsi="仿宋" w:eastAsia="仿宋" w:cs="仿宋"/>
          <w:color w:val="000000"/>
          <w:sz w:val="24"/>
        </w:rPr>
        <w:t>抵债资产的交付</w:t>
      </w:r>
    </w:p>
    <w:p w14:paraId="2153872E">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A.在交接期间内，甲方应向乙方交付抵债资产的权属文件（如有）。</w:t>
      </w:r>
    </w:p>
    <w:p w14:paraId="1C75AFA1">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B.在交接时，甲方实际占有并有效控制抵债资产的，甲方应向乙方转移占有。</w:t>
      </w:r>
    </w:p>
    <w:p w14:paraId="69DF64A4">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C.如果抵债资产需要并能够办理权属变更手续的，甲方予以必要的配合，一切费用由乙方负担。乙方要求甲方提供上述变更手续协助的时间自乙方付清本协议项下全部成交价款、违约金（如有）、</w:t>
      </w:r>
      <w:r>
        <w:rPr>
          <w:rFonts w:hint="eastAsia" w:ascii="仿宋" w:hAnsi="仿宋" w:eastAsia="仿宋" w:cs="仿宋"/>
          <w:sz w:val="24"/>
          <w:lang w:eastAsia="zh-Hans"/>
        </w:rPr>
        <w:t>损失赔偿款</w:t>
      </w:r>
      <w:r>
        <w:rPr>
          <w:rFonts w:hint="eastAsia" w:ascii="仿宋" w:hAnsi="仿宋" w:eastAsia="仿宋" w:cs="仿宋"/>
          <w:sz w:val="24"/>
        </w:rPr>
        <w:t>（如有）</w:t>
      </w:r>
      <w:r>
        <w:rPr>
          <w:rFonts w:hint="eastAsia" w:ascii="仿宋" w:hAnsi="仿宋" w:eastAsia="仿宋" w:cs="仿宋"/>
          <w:color w:val="000000"/>
          <w:sz w:val="24"/>
        </w:rPr>
        <w:t>等之日起六个月内。</w:t>
      </w:r>
    </w:p>
    <w:p w14:paraId="3A24C769">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D.如果甲方在交接时没有实际占有并有效控制抵债资产，或抵债资产无法办理权属变更手续的，甲方应向乙方交付与抵债资产相关的文件、证书等（如有），即视为甲方向乙方交付抵债资产。</w:t>
      </w:r>
    </w:p>
    <w:p w14:paraId="3002ED33">
      <w:pPr>
        <w:tabs>
          <w:tab w:val="left" w:pos="425"/>
          <w:tab w:val="left" w:pos="927"/>
        </w:tabs>
        <w:spacing w:line="360" w:lineRule="auto"/>
        <w:ind w:left="630" w:leftChars="300" w:firstLine="10"/>
        <w:rPr>
          <w:rFonts w:ascii="仿宋" w:hAnsi="仿宋" w:eastAsia="仿宋" w:cs="仿宋"/>
          <w:color w:val="000000"/>
          <w:sz w:val="24"/>
        </w:rPr>
      </w:pPr>
      <w:r>
        <w:rPr>
          <w:rFonts w:hint="eastAsia" w:ascii="仿宋" w:hAnsi="仿宋" w:eastAsia="仿宋" w:cs="仿宋"/>
          <w:color w:val="000000"/>
          <w:sz w:val="24"/>
        </w:rPr>
        <w:t>虽有上述约定，乙方在此进一步确认，鉴于抵债资产存在或可能存在权属证书缺失、第三人享有优先权、不为甲方实际控制、欠缴土地出让金或其他税费等情形，乙方特此承诺，任何情况下，其将独立承担对该等抵债资产实施占有、控制、处分或办理过户登记时可能出现的风险和责任，放弃就抵债资产提出任何异议或瑕疵的权利（无论基于何种理由），并自主负担抵债资产项下存在或可能存在的任何应付未付的税费（包括但不限于划拨土地使用权转移时应缴纳的土地出让金、房产税、土地使用税等），乙方承诺不因抵债资产过户不能或不能实际占有而向甲方主张回购该项债权或要求甲方承担赔偿责任或要求减轻或免除其在本协议项下的义务与责任。</w:t>
      </w:r>
    </w:p>
    <w:p w14:paraId="7B528023">
      <w:pPr>
        <w:tabs>
          <w:tab w:val="left" w:pos="425"/>
          <w:tab w:val="left" w:pos="927"/>
        </w:tabs>
        <w:spacing w:line="360" w:lineRule="auto"/>
        <w:ind w:left="630" w:leftChars="300" w:firstLine="480" w:firstLineChars="200"/>
        <w:rPr>
          <w:rFonts w:ascii="仿宋" w:hAnsi="仿宋" w:eastAsia="仿宋" w:cs="仿宋"/>
          <w:color w:val="000000"/>
          <w:sz w:val="24"/>
        </w:rPr>
      </w:pPr>
    </w:p>
    <w:p w14:paraId="270AAAEA">
      <w:pPr>
        <w:tabs>
          <w:tab w:val="left" w:pos="1276"/>
          <w:tab w:val="left" w:pos="1844"/>
        </w:tabs>
        <w:spacing w:line="360" w:lineRule="auto"/>
        <w:ind w:left="630" w:leftChars="300"/>
        <w:rPr>
          <w:rFonts w:ascii="仿宋" w:hAnsi="仿宋" w:eastAsia="仿宋" w:cs="仿宋"/>
          <w:color w:val="000000"/>
          <w:sz w:val="24"/>
        </w:rPr>
      </w:pPr>
      <w:bookmarkStart w:id="6" w:name="_Ref128798670"/>
      <w:r>
        <w:rPr>
          <w:rFonts w:hint="eastAsia" w:ascii="仿宋" w:hAnsi="仿宋" w:eastAsia="仿宋" w:cs="仿宋"/>
          <w:color w:val="000000"/>
          <w:sz w:val="24"/>
        </w:rPr>
        <w:t>7.1.3 现金的交付</w:t>
      </w:r>
      <w:bookmarkEnd w:id="6"/>
    </w:p>
    <w:p w14:paraId="5F4B9192">
      <w:pPr>
        <w:tabs>
          <w:tab w:val="left" w:pos="1276"/>
        </w:tabs>
        <w:spacing w:line="360" w:lineRule="auto"/>
        <w:ind w:left="630" w:leftChars="300"/>
        <w:rPr>
          <w:rFonts w:ascii="仿宋" w:hAnsi="仿宋" w:eastAsia="仿宋" w:cs="仿宋"/>
          <w:sz w:val="24"/>
        </w:rPr>
      </w:pPr>
      <w:r>
        <w:rPr>
          <w:rFonts w:hint="eastAsia" w:ascii="仿宋" w:hAnsi="仿宋" w:eastAsia="仿宋" w:cs="仿宋"/>
          <w:sz w:val="24"/>
        </w:rPr>
        <w:t>甲方同意在标的债权文件交接后20日内，将过渡期和交接期间内甲方因管理标的债权而获得的现金（如有），在扣除本协议关于标的债权管理产生的相关费用后，支付给乙方。</w:t>
      </w:r>
    </w:p>
    <w:p w14:paraId="711C8193">
      <w:pPr>
        <w:tabs>
          <w:tab w:val="left" w:pos="1276"/>
        </w:tabs>
        <w:spacing w:line="360" w:lineRule="auto"/>
        <w:ind w:left="630" w:leftChars="300"/>
        <w:rPr>
          <w:rFonts w:ascii="仿宋" w:hAnsi="仿宋" w:eastAsia="仿宋" w:cs="仿宋"/>
          <w:sz w:val="24"/>
        </w:rPr>
      </w:pPr>
    </w:p>
    <w:p w14:paraId="6DA3E80D">
      <w:pPr>
        <w:tabs>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 xml:space="preserve">7.1.4 </w:t>
      </w:r>
      <w:r>
        <w:rPr>
          <w:rFonts w:hint="eastAsia" w:ascii="仿宋" w:hAnsi="仿宋" w:eastAsia="仿宋" w:cs="仿宋"/>
          <w:color w:val="000000"/>
          <w:sz w:val="24"/>
        </w:rPr>
        <w:t>完成标的债权转移后，如有需要，甲方应乙方书面申请配合协助乙方办理已转让的标的债权所涉及的诉讼（含执行）主体和抵押权人变更手续等（乙方要求甲方提供上述配合协助的时间自乙方付清本协议项下全部成交价款、违约金等之日起六个月内），若产生费用由乙方承担。乙方承诺确认，甲方并不对乙方的变更主体行为能否实现承担任何责任，乙方不得因无法变更诉讼（含执行）主体或抵押权人等手续而向甲方主张回购该标的债权或要求甲方承担赔偿责任。</w:t>
      </w:r>
    </w:p>
    <w:p w14:paraId="440A1A1B">
      <w:pPr>
        <w:spacing w:line="360" w:lineRule="auto"/>
        <w:ind w:left="420" w:leftChars="200"/>
        <w:rPr>
          <w:rFonts w:ascii="仿宋" w:hAnsi="仿宋" w:eastAsia="仿宋" w:cs="仿宋"/>
          <w:sz w:val="24"/>
        </w:rPr>
      </w:pPr>
    </w:p>
    <w:p w14:paraId="5298607D">
      <w:pPr>
        <w:tabs>
          <w:tab w:val="left" w:pos="1276"/>
          <w:tab w:val="left" w:pos="1844"/>
        </w:tabs>
        <w:spacing w:after="163" w:afterLines="5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7</w:t>
      </w:r>
      <w:r>
        <w:rPr>
          <w:rFonts w:hint="eastAsia" w:ascii="仿宋" w:hAnsi="仿宋" w:eastAsia="仿宋" w:cs="仿宋"/>
          <w:color w:val="000000"/>
          <w:sz w:val="24"/>
          <w:lang w:eastAsia="zh-Hans"/>
        </w:rPr>
        <w:t>.</w:t>
      </w:r>
      <w:r>
        <w:rPr>
          <w:rFonts w:hint="eastAsia" w:ascii="仿宋" w:hAnsi="仿宋" w:eastAsia="仿宋" w:cs="仿宋"/>
          <w:color w:val="000000"/>
          <w:sz w:val="24"/>
        </w:rPr>
        <w:t>2</w:t>
      </w:r>
      <w:r>
        <w:rPr>
          <w:rFonts w:hint="eastAsia" w:ascii="仿宋" w:hAnsi="仿宋" w:eastAsia="仿宋" w:cs="仿宋"/>
          <w:color w:val="000000"/>
          <w:sz w:val="24"/>
          <w:lang w:eastAsia="zh-Hans"/>
        </w:rPr>
        <w:t xml:space="preserve"> </w:t>
      </w:r>
      <w:r>
        <w:rPr>
          <w:rFonts w:hint="eastAsia" w:ascii="仿宋" w:hAnsi="仿宋" w:eastAsia="仿宋" w:cs="仿宋"/>
          <w:color w:val="000000"/>
          <w:sz w:val="24"/>
        </w:rPr>
        <w:t>标的债权的加速交付</w:t>
      </w:r>
    </w:p>
    <w:p w14:paraId="3ABA7DB7">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自权利转移日后，甲方不再承担标的债权的管理责任。在交接期间内，如遇紧急情形，甲方有权对部分标的债权加速交付，并对加速交付部分进行单独通知或个别公告，乙方应予以积极配合，由此产生的费用由乙方承担。如乙方不予配合，由此产生的一切后果和风险由乙方承担。</w:t>
      </w:r>
    </w:p>
    <w:p w14:paraId="1F75BB4F">
      <w:pPr>
        <w:spacing w:line="360" w:lineRule="auto"/>
        <w:ind w:left="630" w:leftChars="300"/>
        <w:rPr>
          <w:rFonts w:ascii="仿宋" w:hAnsi="仿宋" w:eastAsia="仿宋" w:cs="仿宋"/>
          <w:color w:val="000000"/>
          <w:sz w:val="24"/>
        </w:rPr>
      </w:pPr>
    </w:p>
    <w:p w14:paraId="029F99C6">
      <w:pPr>
        <w:spacing w:line="360" w:lineRule="auto"/>
        <w:ind w:left="420" w:leftChars="200"/>
        <w:rPr>
          <w:rFonts w:ascii="仿宋" w:hAnsi="仿宋" w:eastAsia="仿宋" w:cs="仿宋"/>
          <w:sz w:val="24"/>
        </w:rPr>
      </w:pPr>
      <w:r>
        <w:rPr>
          <w:rFonts w:hint="eastAsia" w:ascii="仿宋" w:hAnsi="仿宋" w:eastAsia="仿宋" w:cs="仿宋"/>
          <w:sz w:val="24"/>
        </w:rPr>
        <w:t>7</w:t>
      </w:r>
      <w:r>
        <w:rPr>
          <w:rFonts w:hint="eastAsia" w:ascii="仿宋" w:hAnsi="仿宋" w:eastAsia="仿宋" w:cs="仿宋"/>
          <w:sz w:val="24"/>
          <w:lang w:eastAsia="zh-Hans"/>
        </w:rPr>
        <w:t>.</w:t>
      </w:r>
      <w:r>
        <w:rPr>
          <w:rFonts w:hint="eastAsia" w:ascii="仿宋" w:hAnsi="仿宋" w:eastAsia="仿宋" w:cs="仿宋"/>
          <w:sz w:val="24"/>
        </w:rPr>
        <w:t>3标的债权转让通知</w:t>
      </w:r>
    </w:p>
    <w:p w14:paraId="3FDAECC3">
      <w:pPr>
        <w:spacing w:line="360" w:lineRule="auto"/>
        <w:ind w:left="420" w:leftChars="200"/>
        <w:rPr>
          <w:rFonts w:ascii="仿宋" w:hAnsi="仿宋" w:eastAsia="仿宋" w:cs="仿宋"/>
          <w:sz w:val="24"/>
        </w:rPr>
      </w:pPr>
    </w:p>
    <w:p w14:paraId="4CB9D8A5">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7.3.1 双方确认，无论双方在交接期间内是否完成标的债权文件和抵债资产的交付，乙方均应在权利转移日后【30】日内，采取EMS邮寄送达、现场送达、公证送达等送达债权转让通知的方式，以甲方和乙方共同的名义并以甲方认可的内容通知债务人和/或担保人。若该等主体下落不明导致无法直接送达，则由乙方以甲方和乙方共同的名义并以甲方认可的内容在全国或者省级报纸上发布标的债权转让公告。如乙方迟延受领标的债权文件和抵债资产，乙方仍应按照本条约定发布标的债权的转让通知，由此产生的所有法律风险、费用的额外增加，均由乙方承担。</w:t>
      </w:r>
    </w:p>
    <w:p w14:paraId="10B920B0">
      <w:pPr>
        <w:tabs>
          <w:tab w:val="left" w:pos="927"/>
        </w:tabs>
        <w:spacing w:line="360" w:lineRule="auto"/>
        <w:ind w:left="630" w:leftChars="300"/>
        <w:rPr>
          <w:rFonts w:ascii="仿宋" w:hAnsi="仿宋" w:eastAsia="仿宋" w:cs="仿宋"/>
          <w:color w:val="000000"/>
          <w:sz w:val="24"/>
        </w:rPr>
      </w:pPr>
    </w:p>
    <w:p w14:paraId="2927C53F">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7.3.2 因上述公告和送达工作而产生的邮寄费、差旅费、公告费、公证费等费用由乙方承担。</w:t>
      </w:r>
    </w:p>
    <w:p w14:paraId="75C6DC66">
      <w:pPr>
        <w:spacing w:line="360" w:lineRule="auto"/>
        <w:ind w:left="630" w:leftChars="300"/>
        <w:rPr>
          <w:rFonts w:ascii="仿宋" w:hAnsi="仿宋" w:eastAsia="仿宋" w:cs="仿宋"/>
          <w:color w:val="000000"/>
          <w:sz w:val="24"/>
        </w:rPr>
      </w:pPr>
    </w:p>
    <w:p w14:paraId="69021F1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7.3.3 乙方应当及时留存债权通知过程中形成的通知证据原件，包括但不限于催收通知、送达回执、邮寄回单、来往数据电文、公证书、公告报纸等材料。因未及时送达产生的债权及担保权利的风险（包括但不限于灭失、无效、超过诉讼时效、因未通知而债权转让对债务人不生效等），均由乙方承担。乙方进一步确认，甲方的通知义务只限于进行适当的通知行为，无论债务人、担保人对标的债权转让的通知是否知悉签收和确认，不影响甲、乙双方之间就标的债权进行转让的效力，也不导致甲方的进一步义务或违约责任。</w:t>
      </w:r>
    </w:p>
    <w:p w14:paraId="116F1D02">
      <w:pPr>
        <w:spacing w:line="360" w:lineRule="auto"/>
        <w:ind w:left="630" w:leftChars="300"/>
        <w:rPr>
          <w:rFonts w:ascii="仿宋" w:hAnsi="仿宋" w:eastAsia="仿宋" w:cs="仿宋"/>
          <w:color w:val="000000"/>
          <w:sz w:val="24"/>
        </w:rPr>
      </w:pPr>
    </w:p>
    <w:p w14:paraId="6EB887ED">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7.3.4 债权转让通知内容</w:t>
      </w:r>
    </w:p>
    <w:p w14:paraId="384383C3">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乙方应对债权转让通知内容作最终审核和确认，如因债权转让通知内容有误导致的责任和后果由乙方承担。</w:t>
      </w:r>
    </w:p>
    <w:p w14:paraId="1122A2A4">
      <w:pPr>
        <w:spacing w:line="360" w:lineRule="auto"/>
        <w:ind w:left="630" w:leftChars="300"/>
        <w:rPr>
          <w:rFonts w:ascii="仿宋" w:hAnsi="仿宋" w:eastAsia="仿宋" w:cs="仿宋"/>
          <w:color w:val="000000"/>
          <w:sz w:val="24"/>
        </w:rPr>
      </w:pPr>
    </w:p>
    <w:p w14:paraId="78C61609">
      <w:pPr>
        <w:tabs>
          <w:tab w:val="left" w:pos="927"/>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7.3.5 乙方迟延受领对债权转让通知的影响</w:t>
      </w:r>
    </w:p>
    <w:p w14:paraId="62485AC4">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乙方迟延受领标的债权文件和抵债资产，不影响甲方对标的债权的转让履行债权转让通知义务，由此产生的所有法律风险、费用的额外增加，均由乙方承担。</w:t>
      </w:r>
    </w:p>
    <w:p w14:paraId="0CCF0904">
      <w:pPr>
        <w:spacing w:line="360" w:lineRule="auto"/>
        <w:ind w:left="420" w:leftChars="200"/>
        <w:rPr>
          <w:rFonts w:ascii="仿宋" w:hAnsi="仿宋" w:eastAsia="仿宋" w:cs="仿宋"/>
          <w:sz w:val="24"/>
        </w:rPr>
      </w:pPr>
    </w:p>
    <w:p w14:paraId="7D99A2EF">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第八条 过渡期标的债权的管理</w:t>
      </w:r>
    </w:p>
    <w:p w14:paraId="0A0CABC8">
      <w:pPr>
        <w:tabs>
          <w:tab w:val="left" w:pos="1260"/>
        </w:tabs>
        <w:spacing w:line="360" w:lineRule="auto"/>
        <w:ind w:left="420" w:leftChars="200"/>
        <w:rPr>
          <w:rFonts w:ascii="仿宋" w:hAnsi="仿宋" w:eastAsia="仿宋" w:cs="仿宋"/>
          <w:sz w:val="24"/>
        </w:rPr>
      </w:pPr>
    </w:p>
    <w:p w14:paraId="2326BC00">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8.1 在过渡期内，甲方拥有对标的债权的所有权、自主管理、处置权，甲方按照下列原则管理、处置标的债权：（1）遵守国家相关法律、法规的规定；（2）遵守甲方制定的有关资产管理和处置的规定。</w:t>
      </w:r>
    </w:p>
    <w:p w14:paraId="20070326">
      <w:pPr>
        <w:tabs>
          <w:tab w:val="left" w:pos="1260"/>
        </w:tabs>
        <w:spacing w:line="360" w:lineRule="auto"/>
        <w:ind w:left="420" w:leftChars="200"/>
        <w:rPr>
          <w:rFonts w:ascii="仿宋" w:hAnsi="仿宋" w:eastAsia="仿宋" w:cs="仿宋"/>
          <w:sz w:val="24"/>
        </w:rPr>
      </w:pPr>
    </w:p>
    <w:p w14:paraId="481096A8">
      <w:pPr>
        <w:tabs>
          <w:tab w:val="left" w:pos="1260"/>
        </w:tabs>
        <w:spacing w:line="360" w:lineRule="auto"/>
        <w:ind w:left="420" w:leftChars="200"/>
        <w:rPr>
          <w:rFonts w:ascii="仿宋" w:hAnsi="仿宋" w:eastAsia="仿宋" w:cs="仿宋"/>
          <w:sz w:val="24"/>
        </w:rPr>
      </w:pPr>
      <w:r>
        <w:rPr>
          <w:rFonts w:hint="eastAsia" w:ascii="仿宋" w:hAnsi="仿宋" w:eastAsia="仿宋" w:cs="仿宋"/>
          <w:sz w:val="24"/>
        </w:rPr>
        <w:t>8.2在过渡期内，甲方对标的债权涉及相应的诉讼时效等法定期间进行维护，但代位权和撤销权的行使除外。如标的债权在基准日之前已经超过诉讼时效等法定期间，则不属于甲方维护的范围。</w:t>
      </w:r>
    </w:p>
    <w:p w14:paraId="77DE3061">
      <w:pPr>
        <w:tabs>
          <w:tab w:val="left" w:pos="992"/>
          <w:tab w:val="left" w:pos="1260"/>
        </w:tabs>
        <w:spacing w:line="360" w:lineRule="auto"/>
        <w:rPr>
          <w:rFonts w:ascii="仿宋" w:hAnsi="仿宋" w:eastAsia="仿宋" w:cs="仿宋"/>
          <w:sz w:val="24"/>
        </w:rPr>
      </w:pPr>
    </w:p>
    <w:p w14:paraId="21F2DF5E">
      <w:pPr>
        <w:tabs>
          <w:tab w:val="left" w:pos="1260"/>
        </w:tabs>
        <w:spacing w:line="360" w:lineRule="auto"/>
        <w:ind w:left="420" w:leftChars="200"/>
        <w:rPr>
          <w:rFonts w:ascii="仿宋" w:hAnsi="仿宋" w:eastAsia="仿宋" w:cs="仿宋"/>
          <w:sz w:val="24"/>
        </w:rPr>
      </w:pPr>
      <w:r>
        <w:rPr>
          <w:rFonts w:hint="eastAsia" w:ascii="仿宋" w:hAnsi="仿宋" w:eastAsia="仿宋" w:cs="仿宋"/>
          <w:color w:val="000000"/>
          <w:sz w:val="24"/>
        </w:rPr>
        <w:t>8.3 在过渡期内</w:t>
      </w:r>
      <w:r>
        <w:rPr>
          <w:rFonts w:hint="eastAsia" w:ascii="仿宋" w:hAnsi="仿宋" w:eastAsia="仿宋" w:cs="仿宋"/>
          <w:sz w:val="24"/>
        </w:rPr>
        <w:t>，甲方因维护标的债权而产生的相关费用（包括但不限于诉讼费、执行费、保全费、看管费、维护费、评估费、律师费、财产保全担保费、保险费等），由乙方承担，如由甲方先行垫付的，甲方应提供相关费用的有效证明（与原件核对一致的复印件，原件由甲方保存）。该费用可由甲方按照本协议第7.1.3条规定在回收现金中直接予以扣除，但无现金回收或现金少于费用的，乙方应按甲方的通知支付相应费用。否则，每迟延一日，乙方应向甲方支付应付未付款项的万分之五作为违约金。</w:t>
      </w:r>
    </w:p>
    <w:p w14:paraId="7D6FE2CD">
      <w:pPr>
        <w:spacing w:line="360" w:lineRule="auto"/>
        <w:ind w:left="420" w:leftChars="200"/>
        <w:rPr>
          <w:rFonts w:ascii="仿宋" w:hAnsi="仿宋" w:eastAsia="仿宋" w:cs="仿宋"/>
          <w:sz w:val="24"/>
        </w:rPr>
      </w:pPr>
    </w:p>
    <w:p w14:paraId="485CC184">
      <w:pPr>
        <w:spacing w:line="360" w:lineRule="auto"/>
        <w:ind w:left="420" w:leftChars="200"/>
        <w:rPr>
          <w:rFonts w:ascii="仿宋" w:hAnsi="仿宋" w:eastAsia="仿宋" w:cs="仿宋"/>
          <w:b/>
          <w:bCs/>
          <w:sz w:val="24"/>
        </w:rPr>
      </w:pPr>
      <w:r>
        <w:rPr>
          <w:rFonts w:hint="eastAsia" w:ascii="仿宋" w:hAnsi="仿宋" w:eastAsia="仿宋" w:cs="仿宋"/>
          <w:b/>
          <w:bCs/>
          <w:sz w:val="24"/>
        </w:rPr>
        <w:t>第九条 声明与保证</w:t>
      </w:r>
    </w:p>
    <w:p w14:paraId="2978C649">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w:t>
      </w:r>
      <w:r>
        <w:rPr>
          <w:rFonts w:hint="eastAsia" w:ascii="仿宋" w:hAnsi="仿宋" w:eastAsia="仿宋" w:cs="仿宋"/>
          <w:sz w:val="24"/>
        </w:rPr>
        <w:t>甲方的声明和保证</w:t>
      </w:r>
    </w:p>
    <w:p w14:paraId="195BB67D">
      <w:pPr>
        <w:tabs>
          <w:tab w:val="left" w:pos="1080"/>
        </w:tabs>
        <w:spacing w:line="360" w:lineRule="auto"/>
        <w:ind w:left="420" w:leftChars="200"/>
        <w:rPr>
          <w:rFonts w:ascii="仿宋" w:hAnsi="仿宋" w:eastAsia="仿宋" w:cs="仿宋"/>
          <w:sz w:val="24"/>
        </w:rPr>
      </w:pPr>
    </w:p>
    <w:p w14:paraId="6E7496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.1.1</w:t>
      </w:r>
      <w:r>
        <w:rPr>
          <w:rFonts w:hint="eastAsia" w:ascii="仿宋" w:hAnsi="仿宋" w:eastAsia="仿宋" w:cs="仿宋"/>
          <w:sz w:val="24"/>
        </w:rPr>
        <w:t>签约和履约资格保证：甲方保证具有签署本协议的主体资格，代表</w:t>
      </w:r>
      <w:r>
        <w:rPr>
          <w:rFonts w:hint="eastAsia" w:ascii="仿宋" w:hAnsi="仿宋" w:eastAsia="仿宋" w:cs="仿宋"/>
          <w:color w:val="000000"/>
          <w:sz w:val="24"/>
        </w:rPr>
        <w:t>甲方</w:t>
      </w:r>
      <w:r>
        <w:rPr>
          <w:rFonts w:hint="eastAsia" w:ascii="仿宋" w:hAnsi="仿宋" w:eastAsia="仿宋" w:cs="仿宋"/>
          <w:sz w:val="24"/>
        </w:rPr>
        <w:t>签署本协议人员已获得签署和履行本协议的相应授权或批准。</w:t>
      </w:r>
    </w:p>
    <w:p w14:paraId="09B7E1D8">
      <w:pPr>
        <w:tabs>
          <w:tab w:val="left" w:pos="1080"/>
        </w:tabs>
        <w:spacing w:line="360" w:lineRule="auto"/>
        <w:ind w:left="630" w:leftChars="300"/>
        <w:rPr>
          <w:rFonts w:ascii="仿宋" w:hAnsi="仿宋" w:eastAsia="仿宋" w:cs="仿宋"/>
          <w:sz w:val="24"/>
        </w:rPr>
      </w:pPr>
    </w:p>
    <w:p w14:paraId="6E5FE053">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.1.2</w:t>
      </w:r>
      <w:r>
        <w:rPr>
          <w:rFonts w:hint="eastAsia" w:ascii="仿宋" w:hAnsi="仿宋" w:eastAsia="仿宋" w:cs="仿宋"/>
          <w:sz w:val="24"/>
        </w:rPr>
        <w:t>非欺骗保证：甲方保证在持有标的债权期间没有伪造任何文件，在本次交易中没有故意提供任何虚假信息。</w:t>
      </w:r>
    </w:p>
    <w:p w14:paraId="6F2DCD94">
      <w:pPr>
        <w:tabs>
          <w:tab w:val="left" w:pos="1080"/>
        </w:tabs>
        <w:spacing w:line="360" w:lineRule="auto"/>
        <w:ind w:left="630" w:leftChars="300"/>
        <w:rPr>
          <w:rFonts w:ascii="仿宋" w:hAnsi="仿宋" w:eastAsia="仿宋" w:cs="仿宋"/>
          <w:sz w:val="24"/>
        </w:rPr>
      </w:pPr>
    </w:p>
    <w:p w14:paraId="4B34A9AA">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.1.3</w:t>
      </w:r>
      <w:r>
        <w:rPr>
          <w:rFonts w:hint="eastAsia" w:ascii="仿宋" w:hAnsi="仿宋" w:eastAsia="仿宋" w:cs="仿宋"/>
          <w:sz w:val="24"/>
        </w:rPr>
        <w:t>不冲突保证：甲方签署并履行本协议不与由其签署的任何已生效的契约性法律文件规定的义务相冲突。</w:t>
      </w:r>
    </w:p>
    <w:p w14:paraId="3E5DC52F">
      <w:pPr>
        <w:tabs>
          <w:tab w:val="left" w:pos="1080"/>
        </w:tabs>
        <w:spacing w:line="360" w:lineRule="auto"/>
        <w:ind w:left="630" w:leftChars="300"/>
        <w:rPr>
          <w:rFonts w:ascii="仿宋" w:hAnsi="仿宋" w:eastAsia="仿宋" w:cs="仿宋"/>
          <w:sz w:val="24"/>
        </w:rPr>
      </w:pPr>
    </w:p>
    <w:p w14:paraId="2E628187">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.1.4</w:t>
      </w:r>
      <w:r>
        <w:rPr>
          <w:rFonts w:hint="eastAsia" w:ascii="仿宋" w:hAnsi="仿宋" w:eastAsia="仿宋" w:cs="仿宋"/>
          <w:sz w:val="24"/>
        </w:rPr>
        <w:t>根据本协议对标的债权的定义，如标的债权中部分主债权、从权利已转化为重组、和解、抵债等协议项下或法院抵债裁定所对应的权利的，且该等重组、和解协议中的豁免（如有）是附条件的，只要基准日前该等协议中的豁免条件仍未成就或抵债物未完成过户，甲方实际持有的该部分标的债权本金数额，就应按照其豁免前数额或抵债金额计算。</w:t>
      </w:r>
    </w:p>
    <w:p w14:paraId="140FEFA3">
      <w:pPr>
        <w:spacing w:line="360" w:lineRule="auto"/>
        <w:ind w:left="420" w:leftChars="200"/>
        <w:rPr>
          <w:rFonts w:ascii="仿宋" w:hAnsi="仿宋" w:eastAsia="仿宋" w:cs="仿宋"/>
          <w:sz w:val="24"/>
        </w:rPr>
      </w:pPr>
    </w:p>
    <w:p w14:paraId="426900A7">
      <w:pPr>
        <w:spacing w:line="360" w:lineRule="auto"/>
        <w:ind w:left="420" w:leftChars="2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 </w:t>
      </w:r>
      <w:r>
        <w:rPr>
          <w:rFonts w:hint="eastAsia" w:ascii="仿宋" w:hAnsi="仿宋" w:eastAsia="仿宋" w:cs="仿宋"/>
          <w:sz w:val="24"/>
        </w:rPr>
        <w:t>乙方的声明和保证</w:t>
      </w:r>
    </w:p>
    <w:p w14:paraId="514AE899">
      <w:pPr>
        <w:spacing w:line="360" w:lineRule="auto"/>
        <w:ind w:left="420" w:leftChars="200"/>
        <w:rPr>
          <w:rFonts w:ascii="仿宋" w:hAnsi="仿宋" w:eastAsia="仿宋" w:cs="仿宋"/>
          <w:sz w:val="24"/>
        </w:rPr>
      </w:pPr>
    </w:p>
    <w:p w14:paraId="41CA1EEE">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.2.1 </w:t>
      </w:r>
      <w:r>
        <w:rPr>
          <w:rFonts w:hint="eastAsia" w:ascii="仿宋" w:hAnsi="仿宋" w:eastAsia="仿宋" w:cs="仿宋"/>
          <w:sz w:val="24"/>
        </w:rPr>
        <w:t>签约和履约资格保证：乙方保证具有签署本协议的主体资格、有权受让标的债权、乙方在本协议的签署人员已获得签署和履行本协议的相应授权或批准。乙方承诺不属于</w:t>
      </w:r>
      <w:r>
        <w:rPr>
          <w:rFonts w:hint="eastAsia" w:ascii="仿宋" w:hAnsi="仿宋" w:eastAsia="仿宋" w:cs="仿宋"/>
          <w:color w:val="000000"/>
          <w:kern w:val="0"/>
          <w:sz w:val="24"/>
        </w:rPr>
        <w:t>国家公务员；金融监管机构工作人员；资产管理公司工作人员；国有企业债务人管理人员；参与资产处置工作的律师、会计师、评估师等中介机构人员等关联人或者上述关联人参与的非金融机构法人；与参与不良债权转让的资产管理公司工作人员、国有企业债务人</w:t>
      </w:r>
      <w:r>
        <w:rPr>
          <w:rFonts w:hint="eastAsia" w:ascii="仿宋" w:hAnsi="仿宋" w:eastAsia="仿宋" w:cs="仿宋"/>
          <w:color w:val="000000"/>
          <w:kern w:val="0"/>
          <w:sz w:val="24"/>
          <w:lang w:bidi="ar"/>
        </w:rPr>
        <w:t>或者受托资产评估机构负责人员等有直系亲属关系的人员；债务人、担保人为自然人的，其本人及其直系亲属；债务企业的控股股东、实际控制人及其控股下属公司，担保企业及其控股下属公司，债务企业的其他关联企业；上述主体出资成立的法人机构或特殊目的实体；监管机构认定的其他不宜受让的主体以及</w:t>
      </w:r>
      <w:r>
        <w:rPr>
          <w:rFonts w:hint="eastAsia" w:ascii="仿宋" w:hAnsi="仿宋" w:eastAsia="仿宋" w:cs="仿宋"/>
          <w:color w:val="000000"/>
          <w:kern w:val="0"/>
          <w:sz w:val="24"/>
        </w:rPr>
        <w:t>相关法律、行政法规及规范性文件中规定的不得购买或变相购买不良资产的主体</w:t>
      </w:r>
      <w:r>
        <w:rPr>
          <w:rFonts w:hint="eastAsia" w:ascii="仿宋" w:hAnsi="仿宋" w:eastAsia="仿宋" w:cs="仿宋"/>
          <w:sz w:val="24"/>
        </w:rPr>
        <w:t>。并进一步保证不向前述禁止购买不良资产的主体或其投资、控制的实体转让本协议约定的标的债权。</w:t>
      </w:r>
    </w:p>
    <w:p w14:paraId="02117924">
      <w:pPr>
        <w:tabs>
          <w:tab w:val="left" w:pos="1080"/>
        </w:tabs>
        <w:spacing w:line="360" w:lineRule="auto"/>
        <w:ind w:left="630" w:leftChars="300"/>
        <w:rPr>
          <w:rFonts w:ascii="仿宋" w:hAnsi="仿宋" w:eastAsia="仿宋" w:cs="仿宋"/>
          <w:sz w:val="24"/>
        </w:rPr>
      </w:pPr>
    </w:p>
    <w:p w14:paraId="73610409">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.2.2 </w:t>
      </w:r>
      <w:r>
        <w:rPr>
          <w:rFonts w:hint="eastAsia" w:ascii="仿宋" w:hAnsi="仿宋" w:eastAsia="仿宋" w:cs="仿宋"/>
          <w:sz w:val="24"/>
        </w:rPr>
        <w:t>非欺骗保证：乙方保证其为签署、履行本协议而向甲方提供的所有证明、文件、资料和信息，均在提供资料的当日和适用/使用期内是真实、准确和完整的，不存在故意隐瞒和欺骗的情况。</w:t>
      </w:r>
    </w:p>
    <w:p w14:paraId="6BE4C2AF">
      <w:pPr>
        <w:tabs>
          <w:tab w:val="left" w:pos="1080"/>
        </w:tabs>
        <w:spacing w:line="360" w:lineRule="auto"/>
        <w:ind w:left="630" w:leftChars="300"/>
        <w:rPr>
          <w:rFonts w:ascii="仿宋" w:hAnsi="仿宋" w:eastAsia="仿宋" w:cs="仿宋"/>
          <w:sz w:val="24"/>
        </w:rPr>
      </w:pPr>
    </w:p>
    <w:p w14:paraId="420D9641">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.2.3 </w:t>
      </w:r>
      <w:r>
        <w:rPr>
          <w:rFonts w:hint="eastAsia" w:ascii="仿宋" w:hAnsi="仿宋" w:eastAsia="仿宋" w:cs="仿宋"/>
          <w:sz w:val="24"/>
        </w:rPr>
        <w:t>不冲突保证：乙方签署并履行本协议不与由其签署的任何已生效的契约性法律文件规定的义务相冲突。</w:t>
      </w:r>
    </w:p>
    <w:p w14:paraId="1E4A1DFF">
      <w:pPr>
        <w:tabs>
          <w:tab w:val="left" w:pos="1080"/>
        </w:tabs>
        <w:spacing w:line="360" w:lineRule="auto"/>
        <w:ind w:left="630" w:leftChars="300"/>
        <w:rPr>
          <w:rFonts w:ascii="仿宋" w:hAnsi="仿宋" w:eastAsia="仿宋" w:cs="仿宋"/>
          <w:sz w:val="24"/>
        </w:rPr>
      </w:pPr>
    </w:p>
    <w:p w14:paraId="1C6D8612">
      <w:pPr>
        <w:tabs>
          <w:tab w:val="left" w:pos="1080"/>
        </w:tabs>
        <w:spacing w:line="360" w:lineRule="auto"/>
        <w:ind w:left="630" w:leftChars="300"/>
        <w:rPr>
          <w:rFonts w:ascii="仿宋" w:hAnsi="仿宋" w:eastAsia="仿宋" w:cs="仿宋"/>
          <w:sz w:val="24"/>
        </w:rPr>
      </w:pPr>
      <w:r>
        <w:rPr>
          <w:rFonts w:hint="eastAsia" w:ascii="仿宋" w:hAnsi="仿宋" w:eastAsia="仿宋" w:cs="仿宋"/>
          <w:sz w:val="24"/>
        </w:rPr>
        <w:t>9</w:t>
      </w:r>
      <w:r>
        <w:rPr>
          <w:rFonts w:hint="eastAsia" w:ascii="仿宋" w:hAnsi="仿宋" w:eastAsia="仿宋" w:cs="仿宋"/>
          <w:sz w:val="24"/>
          <w:lang w:eastAsia="zh-Hans"/>
        </w:rPr>
        <w:t xml:space="preserve">.2.4 </w:t>
      </w:r>
      <w:r>
        <w:rPr>
          <w:rFonts w:hint="eastAsia" w:ascii="仿宋" w:hAnsi="仿宋" w:eastAsia="仿宋" w:cs="仿宋"/>
          <w:sz w:val="24"/>
        </w:rPr>
        <w:t>审慎调查和独立判断保证：乙方确认，基于标的债权的特殊性，甲方就标的债权只进行现状出售，乙方独立判断标的债权法律上的有效性和商业价值。乙方在参与竞买标的债权前，已经认真审阅了截至基准日的标的债权文件，对标的债权的现状进行了审慎的调查，乙方完全知悉并接受标的债权的所有风险、瑕疵。</w:t>
      </w:r>
      <w:bookmarkStart w:id="7" w:name="_Hlk6093141"/>
      <w:r>
        <w:rPr>
          <w:rFonts w:hint="eastAsia" w:ascii="仿宋" w:hAnsi="仿宋" w:eastAsia="仿宋" w:cs="仿宋"/>
          <w:sz w:val="24"/>
        </w:rPr>
        <w:t>乙方进一步确认并保证，基于标的债权的特殊性及现状出售的性质，甲方未就本协议项下标的债权的诉讼时效、担保效力、可回收性或乙方受让标的债权后的预期收益等向乙方作出任何明示或暗示的声明和保证，乙方是在独立判断标的债权法律上的有效性和商业价值后自主作出报价，并独自承担因其判断失误而可能遭受的一切风险。</w:t>
      </w:r>
      <w:bookmarkEnd w:id="7"/>
    </w:p>
    <w:p w14:paraId="30BD307D">
      <w:pPr>
        <w:spacing w:line="360" w:lineRule="auto"/>
        <w:ind w:left="630" w:leftChars="300"/>
        <w:rPr>
          <w:rFonts w:ascii="仿宋" w:hAnsi="仿宋" w:eastAsia="仿宋" w:cs="仿宋"/>
          <w:sz w:val="24"/>
        </w:rPr>
      </w:pPr>
    </w:p>
    <w:p w14:paraId="64F9FDFB">
      <w:pPr>
        <w:spacing w:line="360" w:lineRule="auto"/>
        <w:ind w:left="630" w:leftChars="300"/>
        <w:rPr>
          <w:rFonts w:ascii="仿宋" w:hAnsi="仿宋" w:eastAsia="仿宋" w:cs="仿宋"/>
          <w:sz w:val="24"/>
        </w:rPr>
      </w:pPr>
      <w:r>
        <w:rPr>
          <w:rFonts w:hint="eastAsia" w:ascii="仿宋" w:hAnsi="仿宋" w:eastAsia="仿宋" w:cs="仿宋"/>
          <w:sz w:val="24"/>
        </w:rPr>
        <w:t>9.2.5 依法行使权利保证：乙方保证严格按照相关法律、法规、政策的规定，对受让的标的债权行使权利，不采取非法措施和可能影响社会稳定的不当措施。因乙方违法行使权利导致甲方利益受损的，乙方将赔偿甲方的全部损失以及因此所支付的费用。</w:t>
      </w:r>
    </w:p>
    <w:p w14:paraId="65916677">
      <w:pPr>
        <w:spacing w:line="360" w:lineRule="auto"/>
        <w:ind w:left="630" w:leftChars="300"/>
        <w:rPr>
          <w:rFonts w:ascii="仿宋" w:hAnsi="仿宋" w:eastAsia="仿宋" w:cs="仿宋"/>
          <w:sz w:val="24"/>
        </w:rPr>
      </w:pPr>
    </w:p>
    <w:p w14:paraId="1614CCBB">
      <w:pPr>
        <w:spacing w:line="360" w:lineRule="auto"/>
        <w:ind w:left="630" w:leftChars="300"/>
        <w:rPr>
          <w:rFonts w:ascii="仿宋" w:hAnsi="仿宋" w:eastAsia="仿宋" w:cs="仿宋"/>
          <w:sz w:val="24"/>
        </w:rPr>
      </w:pPr>
      <w:r>
        <w:rPr>
          <w:rFonts w:hint="eastAsia" w:ascii="仿宋" w:hAnsi="仿宋" w:eastAsia="仿宋" w:cs="仿宋"/>
          <w:sz w:val="24"/>
        </w:rPr>
        <w:t>9.2.6 资金来源合法合规保证：乙方保证，其向甲方支付的任何款项，包括但不限于保证金及成交价款，资金来源合法、合规，为乙方依法可支配的财产，不涉及洗钱、毒品犯罪、黑社会犯罪、贪污贿赂等违法犯罪行为。</w:t>
      </w:r>
    </w:p>
    <w:p w14:paraId="36FEF22F">
      <w:pPr>
        <w:spacing w:line="360" w:lineRule="auto"/>
        <w:ind w:left="420" w:leftChars="200"/>
        <w:rPr>
          <w:rFonts w:ascii="仿宋" w:hAnsi="仿宋" w:eastAsia="仿宋" w:cs="仿宋"/>
          <w:sz w:val="24"/>
        </w:rPr>
      </w:pPr>
    </w:p>
    <w:p w14:paraId="6D9DBD27">
      <w:pPr>
        <w:tabs>
          <w:tab w:val="left" w:pos="1080"/>
        </w:tabs>
        <w:spacing w:line="360" w:lineRule="auto"/>
        <w:ind w:left="420" w:leftChars="200"/>
        <w:rPr>
          <w:rFonts w:ascii="仿宋" w:hAnsi="仿宋" w:eastAsia="仿宋" w:cs="仿宋"/>
          <w:b/>
          <w:sz w:val="24"/>
        </w:rPr>
      </w:pPr>
      <w:r>
        <w:rPr>
          <w:rFonts w:hint="eastAsia" w:ascii="仿宋" w:hAnsi="仿宋" w:eastAsia="仿宋" w:cs="仿宋"/>
          <w:b/>
          <w:sz w:val="24"/>
        </w:rPr>
        <w:t>9.3 乙方特别承诺</w:t>
      </w:r>
    </w:p>
    <w:p w14:paraId="576E7754">
      <w:pPr>
        <w:spacing w:line="360" w:lineRule="auto"/>
        <w:ind w:left="420" w:leftChars="200"/>
        <w:rPr>
          <w:rFonts w:ascii="仿宋" w:hAnsi="仿宋" w:eastAsia="仿宋" w:cs="仿宋"/>
          <w:sz w:val="24"/>
        </w:rPr>
      </w:pPr>
    </w:p>
    <w:p w14:paraId="43E4BC97">
      <w:pPr>
        <w:spacing w:line="360" w:lineRule="auto"/>
        <w:ind w:left="630" w:leftChars="300"/>
        <w:rPr>
          <w:rFonts w:ascii="仿宋" w:hAnsi="仿宋" w:eastAsia="仿宋" w:cs="仿宋"/>
          <w:sz w:val="24"/>
        </w:rPr>
      </w:pPr>
      <w:r>
        <w:rPr>
          <w:rFonts w:hint="eastAsia" w:ascii="仿宋" w:hAnsi="仿宋" w:eastAsia="仿宋" w:cs="仿宋"/>
          <w:sz w:val="24"/>
        </w:rPr>
        <w:t>9.3.1 乙方受让转让标的后，如果乙方因标的债权存在能够追究甲方及甲方的前手权利人任何法律责任的权利，则乙方自权利转移日起无条件自动全部放弃该等权利，并不以任何方式向甲方及其前手权利人追究任何法律责任；且乙方在向任何第三人转让全部或部分标的债权时，保证通过对该第三人有法律约束力的方式要求该第三人作出与乙方在本款中的承诺相同的承诺；如任何第三人因与标的债权有关的事项向甲方或其前手权利人追究法律责任的，乙方应出面解决，并对甲方、甲方的前手权利人因第三人的追究而遭受的所有损失给予足额补偿。</w:t>
      </w:r>
    </w:p>
    <w:p w14:paraId="3923B5FC">
      <w:pPr>
        <w:spacing w:line="360" w:lineRule="auto"/>
        <w:ind w:left="630" w:leftChars="300"/>
        <w:rPr>
          <w:rFonts w:ascii="仿宋" w:hAnsi="仿宋" w:eastAsia="仿宋" w:cs="仿宋"/>
          <w:sz w:val="24"/>
        </w:rPr>
      </w:pPr>
    </w:p>
    <w:p w14:paraId="2A09692D">
      <w:pPr>
        <w:spacing w:line="360" w:lineRule="auto"/>
        <w:ind w:left="630" w:leftChars="300"/>
        <w:rPr>
          <w:rFonts w:ascii="仿宋" w:hAnsi="仿宋" w:eastAsia="仿宋" w:cs="仿宋"/>
          <w:sz w:val="24"/>
        </w:rPr>
      </w:pPr>
      <w:r>
        <w:rPr>
          <w:rFonts w:hint="eastAsia" w:ascii="仿宋" w:hAnsi="仿宋" w:eastAsia="仿宋" w:cs="仿宋"/>
          <w:sz w:val="24"/>
        </w:rPr>
        <w:t>9.3.2 乙方同意并保证，如果标的债权中存在能够追究中国各级政府及其有关部门任何法律责任的权利，乙方承诺放弃并承诺在其与后手签署的协议中要求后手也放弃该等权利，并不以任何方式向中国各级政府及其有关部门追究任何法律责任，同时保证不对外披露及做出有损于中国外债偿还信誉的行为，且保证其后手遵循该规定。乙方保证不通过本协议项下交易从事洗钱等违法犯罪活动以及从事其他严重违反法律、法规及其他规范性文件的活动。</w:t>
      </w:r>
    </w:p>
    <w:p w14:paraId="4614BB04">
      <w:pPr>
        <w:tabs>
          <w:tab w:val="left" w:pos="1984"/>
        </w:tabs>
        <w:spacing w:line="360" w:lineRule="auto"/>
        <w:ind w:left="630" w:leftChars="300"/>
        <w:rPr>
          <w:rFonts w:ascii="仿宋" w:hAnsi="仿宋" w:eastAsia="仿宋" w:cs="仿宋"/>
          <w:sz w:val="24"/>
        </w:rPr>
      </w:pPr>
    </w:p>
    <w:p w14:paraId="24574FDD">
      <w:pPr>
        <w:spacing w:line="360" w:lineRule="auto"/>
        <w:ind w:left="630" w:leftChars="300"/>
        <w:rPr>
          <w:rFonts w:ascii="仿宋" w:hAnsi="仿宋" w:eastAsia="仿宋" w:cs="仿宋"/>
          <w:sz w:val="24"/>
        </w:rPr>
      </w:pPr>
      <w:r>
        <w:rPr>
          <w:rFonts w:hint="eastAsia" w:ascii="仿宋" w:hAnsi="仿宋" w:eastAsia="仿宋" w:cs="仿宋"/>
          <w:sz w:val="24"/>
        </w:rPr>
        <w:t>9.3.3 乙方确认知悉本协议所揭示的标的债权可能存在的风险，乙方接受标的债权按照基准日现状予以转让的事实，基于转让标的债权不良资产的特性，甲方对标的债权清收的困难性和可回收性未作出任何承诺或保证，乙方对该等事实予以确认，乙方自愿承担受让该等标的债权后可能承受的一切风险以及由该等风险所造成的一切损失或无法实现的预期利益。本协议一经签署，乙方不可撤销地承诺其将放弃以重大误解、显失公平或其他任何理由主张变更、撤销、解除本协议或减损本协议效力的其他任何权利。</w:t>
      </w:r>
    </w:p>
    <w:p w14:paraId="449F88BB">
      <w:pPr>
        <w:tabs>
          <w:tab w:val="left" w:pos="1984"/>
        </w:tabs>
        <w:spacing w:line="360" w:lineRule="auto"/>
        <w:ind w:left="630" w:leftChars="300"/>
        <w:rPr>
          <w:rFonts w:ascii="仿宋" w:hAnsi="仿宋" w:eastAsia="仿宋" w:cs="仿宋"/>
          <w:sz w:val="24"/>
        </w:rPr>
      </w:pPr>
    </w:p>
    <w:p w14:paraId="374D57A9">
      <w:pPr>
        <w:spacing w:line="360" w:lineRule="auto"/>
        <w:ind w:left="630" w:leftChars="300"/>
        <w:rPr>
          <w:rFonts w:ascii="仿宋" w:hAnsi="仿宋" w:eastAsia="仿宋" w:cs="仿宋"/>
          <w:sz w:val="24"/>
        </w:rPr>
      </w:pPr>
      <w:r>
        <w:rPr>
          <w:rFonts w:hint="eastAsia" w:ascii="仿宋" w:hAnsi="仿宋" w:eastAsia="仿宋" w:cs="仿宋"/>
          <w:sz w:val="24"/>
        </w:rPr>
        <w:t>9.3.4 乙方承诺若本协议非因甲乙双方原因而被解除、撤销或无效的，在乙方向甲方返还标的债权（含乙方对标的债权实现的回收）的前提下，</w:t>
      </w:r>
      <w:r>
        <w:rPr>
          <w:rFonts w:hint="eastAsia" w:ascii="仿宋" w:hAnsi="仿宋" w:eastAsia="仿宋" w:cs="仿宋"/>
          <w:bCs/>
          <w:color w:val="000000"/>
          <w:sz w:val="24"/>
        </w:rPr>
        <w:t>甲方向乙方无息原路返还乙方实际支付的成交价款，乙方已缴纳的其他款项甲方不予返还</w:t>
      </w:r>
      <w:r>
        <w:rPr>
          <w:rFonts w:hint="eastAsia" w:ascii="仿宋" w:hAnsi="仿宋" w:eastAsia="仿宋" w:cs="仿宋"/>
          <w:sz w:val="24"/>
        </w:rPr>
        <w:t>；乙方进一步承诺若在乙方受让标的债权后发生标的债权超过诉讼时效、标的债权灭失等情形的，乙方确认在返还时，甲方有权在不超过该部分标的债权本金限额内扣减相应转让价款及利息，甲方应将扣减后的余额后向乙方返还。甲乙双方一致同意，在本协议非因双方原因而被解除、撤销或无效的情况下，不影响本款约定的有效性。</w:t>
      </w:r>
    </w:p>
    <w:p w14:paraId="0C88C629">
      <w:pPr>
        <w:spacing w:line="360" w:lineRule="auto"/>
        <w:ind w:left="630" w:leftChars="300"/>
        <w:rPr>
          <w:rFonts w:ascii="仿宋" w:hAnsi="仿宋" w:eastAsia="仿宋" w:cs="仿宋"/>
          <w:sz w:val="24"/>
        </w:rPr>
      </w:pPr>
    </w:p>
    <w:p w14:paraId="7626BD73">
      <w:pPr>
        <w:spacing w:line="360" w:lineRule="auto"/>
        <w:ind w:left="630" w:leftChars="300"/>
        <w:rPr>
          <w:rFonts w:ascii="仿宋" w:hAnsi="仿宋" w:eastAsia="仿宋" w:cs="仿宋"/>
          <w:sz w:val="24"/>
        </w:rPr>
      </w:pPr>
      <w:r>
        <w:rPr>
          <w:rFonts w:hint="eastAsia" w:ascii="仿宋" w:hAnsi="仿宋" w:eastAsia="仿宋" w:cs="仿宋"/>
          <w:sz w:val="24"/>
        </w:rPr>
        <w:t>9.3.5乙方承诺如标的债权存在国家政府相关监管部门、司法部门或前手转让合同规定或认定不得转让以及限制转让债权，乙方在收到甲方出具的函件后5个工作日按甲方的要求进行无偿退还债权全部档案和权利，并及时协助甲方办理无偿退还相关手续，乙方承诺不得因此追究甲方及前手任何经济和法律责任，且不影响其他标的债权继续履行的效力。乙方承诺，若向第三方转让标的资产，将通过对第三方有法律约束力的方式，要求该第三方做出与本款约定相同的承诺。</w:t>
      </w:r>
    </w:p>
    <w:p w14:paraId="473EEB93">
      <w:pPr>
        <w:spacing w:line="360" w:lineRule="auto"/>
        <w:ind w:left="420" w:leftChars="200"/>
        <w:rPr>
          <w:rFonts w:ascii="仿宋" w:hAnsi="仿宋" w:eastAsia="仿宋" w:cs="仿宋"/>
          <w:sz w:val="24"/>
        </w:rPr>
      </w:pPr>
    </w:p>
    <w:p w14:paraId="53E0378C">
      <w:pPr>
        <w:tabs>
          <w:tab w:val="left" w:pos="1260"/>
        </w:tabs>
        <w:spacing w:line="360" w:lineRule="auto"/>
        <w:ind w:left="420" w:leftChars="200"/>
        <w:rPr>
          <w:rFonts w:ascii="仿宋" w:hAnsi="仿宋" w:eastAsia="仿宋" w:cs="仿宋"/>
          <w:b/>
          <w:bCs/>
          <w:sz w:val="24"/>
        </w:rPr>
      </w:pPr>
      <w:bookmarkStart w:id="8" w:name="_Ref118455871"/>
      <w:r>
        <w:rPr>
          <w:rFonts w:hint="eastAsia" w:ascii="仿宋" w:hAnsi="仿宋" w:eastAsia="仿宋" w:cs="仿宋"/>
          <w:b/>
          <w:bCs/>
          <w:sz w:val="24"/>
        </w:rPr>
        <w:t>第十条 违约责任</w:t>
      </w:r>
      <w:bookmarkEnd w:id="8"/>
    </w:p>
    <w:p w14:paraId="5BBFEB32">
      <w:pPr>
        <w:pStyle w:val="5"/>
        <w:tabs>
          <w:tab w:val="left" w:pos="980"/>
        </w:tabs>
        <w:spacing w:line="360" w:lineRule="auto"/>
        <w:ind w:left="420" w:leftChars="200"/>
        <w:rPr>
          <w:rFonts w:ascii="仿宋" w:hAnsi="仿宋" w:eastAsia="仿宋" w:cs="仿宋"/>
        </w:rPr>
      </w:pPr>
    </w:p>
    <w:p w14:paraId="6CAEC83C">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.1</w:t>
      </w:r>
      <w:r>
        <w:rPr>
          <w:rFonts w:hint="eastAsia" w:ascii="仿宋" w:hAnsi="仿宋" w:eastAsia="仿宋" w:cs="仿宋"/>
        </w:rPr>
        <w:t>甲方的违约责任</w:t>
      </w:r>
    </w:p>
    <w:p w14:paraId="0844954B">
      <w:pPr>
        <w:pStyle w:val="5"/>
        <w:tabs>
          <w:tab w:val="left" w:pos="980"/>
        </w:tabs>
        <w:spacing w:line="360" w:lineRule="auto"/>
        <w:ind w:left="420" w:leftChars="200"/>
        <w:rPr>
          <w:rFonts w:ascii="仿宋" w:hAnsi="仿宋" w:eastAsia="仿宋" w:cs="仿宋"/>
        </w:rPr>
      </w:pPr>
    </w:p>
    <w:p w14:paraId="4A201C83">
      <w:pPr>
        <w:tabs>
          <w:tab w:val="left" w:pos="1080"/>
        </w:tabs>
        <w:spacing w:line="360" w:lineRule="auto"/>
        <w:ind w:left="420" w:leftChars="200"/>
        <w:rPr>
          <w:rFonts w:ascii="仿宋" w:hAnsi="仿宋" w:eastAsia="仿宋" w:cs="仿宋"/>
          <w:sz w:val="24"/>
        </w:rPr>
      </w:pPr>
      <w:bookmarkStart w:id="9" w:name="_Ref118454434"/>
      <w:r>
        <w:rPr>
          <w:rFonts w:hint="eastAsia" w:ascii="仿宋" w:hAnsi="仿宋" w:eastAsia="仿宋" w:cs="仿宋"/>
          <w:sz w:val="24"/>
        </w:rPr>
        <w:t>在乙方没有任何违约情形的前提下，如果甲方有过错且严重违反本协议的主要义务，导致乙方主要权利不能行使，且在接到乙方发出的违约催告通知后（30）日内，甲方仍旧不能消除违约情形，则乙方有权解除本协议，甲方应退还乙方已经支付的</w:t>
      </w:r>
      <w:r>
        <w:rPr>
          <w:rFonts w:ascii="仿宋" w:hAnsi="仿宋" w:eastAsia="仿宋" w:cs="仿宋"/>
          <w:sz w:val="24"/>
        </w:rPr>
        <w:t>成交</w:t>
      </w:r>
      <w:r>
        <w:rPr>
          <w:rFonts w:hint="eastAsia" w:ascii="仿宋" w:hAnsi="仿宋" w:eastAsia="仿宋" w:cs="仿宋"/>
          <w:sz w:val="24"/>
        </w:rPr>
        <w:t>价款及相应的活期存款利息</w:t>
      </w:r>
      <w:r>
        <w:rPr>
          <w:rFonts w:hint="eastAsia" w:ascii="仿宋" w:hAnsi="仿宋" w:eastAsia="仿宋" w:cs="仿宋"/>
          <w:color w:val="000000"/>
          <w:sz w:val="24"/>
        </w:rPr>
        <w:t>（</w:t>
      </w:r>
      <w:r>
        <w:rPr>
          <w:rFonts w:hint="eastAsia" w:ascii="仿宋" w:hAnsi="仿宋" w:eastAsia="仿宋" w:cs="仿宋"/>
          <w:color w:val="000000"/>
          <w:sz w:val="24"/>
          <w:lang w:eastAsia="zh-Hans"/>
        </w:rPr>
        <w:t>以</w:t>
      </w:r>
      <w:r>
        <w:rPr>
          <w:rFonts w:hint="eastAsia" w:ascii="仿宋" w:hAnsi="仿宋" w:eastAsia="仿宋" w:cs="仿宋"/>
          <w:color w:val="000000"/>
          <w:sz w:val="24"/>
        </w:rPr>
        <w:t>中国人民银行同期活期存款利率</w:t>
      </w:r>
      <w:r>
        <w:rPr>
          <w:rFonts w:hint="eastAsia" w:ascii="仿宋" w:hAnsi="仿宋" w:eastAsia="仿宋" w:cs="仿宋"/>
          <w:color w:val="000000"/>
          <w:sz w:val="24"/>
          <w:lang w:eastAsia="zh-Hans"/>
        </w:rPr>
        <w:t>计算）</w:t>
      </w:r>
      <w:r>
        <w:rPr>
          <w:rFonts w:hint="eastAsia" w:ascii="仿宋" w:hAnsi="仿宋" w:eastAsia="仿宋" w:cs="仿宋"/>
          <w:sz w:val="24"/>
        </w:rPr>
        <w:t>，除此之外，甲方对乙方不再承担其他违约责任。</w:t>
      </w:r>
    </w:p>
    <w:bookmarkEnd w:id="9"/>
    <w:p w14:paraId="4CF2A541">
      <w:pPr>
        <w:pStyle w:val="5"/>
        <w:tabs>
          <w:tab w:val="left" w:pos="980"/>
        </w:tabs>
        <w:spacing w:line="360" w:lineRule="auto"/>
        <w:ind w:left="420" w:leftChars="200"/>
        <w:rPr>
          <w:rFonts w:ascii="仿宋" w:hAnsi="仿宋" w:eastAsia="仿宋" w:cs="仿宋"/>
        </w:rPr>
      </w:pPr>
    </w:p>
    <w:p w14:paraId="13BA9C63">
      <w:pPr>
        <w:pStyle w:val="5"/>
        <w:spacing w:line="360" w:lineRule="auto"/>
        <w:ind w:left="420" w:leftChars="200"/>
        <w:rPr>
          <w:rFonts w:ascii="仿宋" w:hAnsi="仿宋" w:eastAsia="仿宋" w:cs="仿宋"/>
        </w:rPr>
      </w:pPr>
      <w:r>
        <w:rPr>
          <w:rFonts w:hint="eastAsia" w:ascii="仿宋" w:hAnsi="仿宋" w:eastAsia="仿宋" w:cs="仿宋"/>
        </w:rPr>
        <w:t>10</w:t>
      </w:r>
      <w:r>
        <w:rPr>
          <w:rFonts w:hint="eastAsia" w:ascii="仿宋" w:hAnsi="仿宋" w:eastAsia="仿宋" w:cs="仿宋"/>
          <w:lang w:eastAsia="zh-Hans"/>
        </w:rPr>
        <w:t>.2</w:t>
      </w:r>
      <w:r>
        <w:rPr>
          <w:rFonts w:hint="eastAsia" w:ascii="仿宋" w:hAnsi="仿宋" w:eastAsia="仿宋" w:cs="仿宋"/>
        </w:rPr>
        <w:t>乙方的违约责任</w:t>
      </w:r>
    </w:p>
    <w:p w14:paraId="790E3969">
      <w:pPr>
        <w:pStyle w:val="5"/>
        <w:tabs>
          <w:tab w:val="left" w:pos="980"/>
        </w:tabs>
        <w:spacing w:line="360" w:lineRule="auto"/>
        <w:ind w:left="420" w:leftChars="200"/>
        <w:rPr>
          <w:rFonts w:ascii="仿宋" w:hAnsi="仿宋" w:eastAsia="仿宋" w:cs="仿宋"/>
        </w:rPr>
      </w:pPr>
    </w:p>
    <w:p w14:paraId="31BD5ADF">
      <w:pPr>
        <w:spacing w:line="360" w:lineRule="auto"/>
        <w:ind w:left="630" w:leftChars="300"/>
        <w:rPr>
          <w:rFonts w:ascii="仿宋" w:hAnsi="仿宋" w:eastAsia="仿宋" w:cs="仿宋"/>
          <w:sz w:val="24"/>
        </w:rPr>
      </w:pPr>
      <w:bookmarkStart w:id="10" w:name="_Ref118455973"/>
      <w:r>
        <w:rPr>
          <w:rFonts w:hint="eastAsia" w:ascii="仿宋" w:hAnsi="仿宋" w:eastAsia="仿宋" w:cs="仿宋"/>
          <w:color w:val="000000"/>
          <w:sz w:val="24"/>
        </w:rPr>
        <w:t xml:space="preserve">10.2.1 </w:t>
      </w:r>
      <w:r>
        <w:rPr>
          <w:rFonts w:hint="eastAsia" w:ascii="仿宋" w:hAnsi="仿宋" w:eastAsia="仿宋" w:cs="仿宋"/>
          <w:sz w:val="24"/>
        </w:rPr>
        <w:t>若乙方出现以下任一情形均视为乙方违约：</w:t>
      </w:r>
    </w:p>
    <w:p w14:paraId="4853DBE0">
      <w:pPr>
        <w:spacing w:line="360" w:lineRule="auto"/>
        <w:ind w:left="630" w:leftChars="300"/>
        <w:rPr>
          <w:rFonts w:ascii="仿宋" w:hAnsi="仿宋" w:eastAsia="仿宋" w:cs="仿宋"/>
          <w:sz w:val="24"/>
        </w:rPr>
      </w:pPr>
      <w:r>
        <w:rPr>
          <w:rFonts w:hint="eastAsia" w:ascii="仿宋" w:hAnsi="仿宋" w:eastAsia="仿宋" w:cs="仿宋"/>
          <w:sz w:val="24"/>
        </w:rPr>
        <w:t>A.乙方不履行或者不完全履行本协议关于风险及其责任承担的约定；</w:t>
      </w:r>
    </w:p>
    <w:p w14:paraId="5427096C">
      <w:pPr>
        <w:spacing w:line="360" w:lineRule="auto"/>
        <w:ind w:left="630" w:leftChars="300"/>
        <w:rPr>
          <w:rFonts w:ascii="仿宋" w:hAnsi="仿宋" w:eastAsia="仿宋" w:cs="仿宋"/>
          <w:sz w:val="24"/>
        </w:rPr>
      </w:pPr>
      <w:r>
        <w:rPr>
          <w:rFonts w:ascii="仿宋" w:hAnsi="仿宋" w:eastAsia="仿宋" w:cs="仿宋"/>
          <w:sz w:val="24"/>
        </w:rPr>
        <w:t>B</w:t>
      </w:r>
      <w:r>
        <w:rPr>
          <w:rFonts w:hint="eastAsia" w:ascii="仿宋" w:hAnsi="仿宋" w:eastAsia="仿宋" w:cs="仿宋"/>
          <w:sz w:val="24"/>
        </w:rPr>
        <w:t>.乙方在本协议第九条所作的声明和保证中有一项被证明与事实不符或违法；</w:t>
      </w:r>
    </w:p>
    <w:p w14:paraId="78A16765">
      <w:pPr>
        <w:spacing w:line="360" w:lineRule="auto"/>
        <w:ind w:left="630" w:leftChars="300"/>
        <w:rPr>
          <w:rFonts w:ascii="仿宋" w:hAnsi="仿宋" w:eastAsia="仿宋" w:cs="仿宋"/>
          <w:sz w:val="24"/>
        </w:rPr>
      </w:pPr>
      <w:r>
        <w:rPr>
          <w:rFonts w:ascii="仿宋" w:hAnsi="仿宋" w:eastAsia="仿宋" w:cs="仿宋"/>
          <w:sz w:val="24"/>
        </w:rPr>
        <w:t>C</w:t>
      </w:r>
      <w:r>
        <w:rPr>
          <w:rFonts w:hint="eastAsia" w:ascii="仿宋" w:hAnsi="仿宋" w:eastAsia="仿宋" w:cs="仿宋"/>
          <w:sz w:val="24"/>
        </w:rPr>
        <w:t>.乙方违背在本协议项下相关承诺的。</w:t>
      </w:r>
    </w:p>
    <w:p w14:paraId="630894DC">
      <w:pPr>
        <w:spacing w:line="360" w:lineRule="auto"/>
        <w:ind w:left="630" w:leftChars="300"/>
        <w:rPr>
          <w:rFonts w:ascii="仿宋" w:hAnsi="仿宋" w:eastAsia="仿宋" w:cs="仿宋"/>
          <w:color w:val="000000"/>
          <w:sz w:val="24"/>
        </w:rPr>
      </w:pPr>
    </w:p>
    <w:p w14:paraId="5B43AFD6">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10.2.2如乙方违反付款义务，未能按时足额支付相应款项，自逾期之日起，甲方有权选择采取以下救济措施：</w:t>
      </w:r>
    </w:p>
    <w:p w14:paraId="4EBD7E81">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要求乙方继续履行本协议，并就应付未付成交价款自逾期之日起按每日【万分之五】的标准向甲方支付违约金至应付未付成交价款付清之日止。但甲方仍保留随时解除协议的权利，该解除权不因乙方已付款项占成交价款的比例多少而受到影响。</w:t>
      </w:r>
    </w:p>
    <w:p w14:paraId="56AB0BEE">
      <w:pPr>
        <w:spacing w:line="360" w:lineRule="auto"/>
        <w:ind w:left="630" w:leftChars="300"/>
        <w:rPr>
          <w:rStyle w:val="13"/>
          <w:rFonts w:ascii="仿宋" w:hAnsi="仿宋" w:eastAsia="仿宋" w:cs="仿宋"/>
          <w:color w:val="000000"/>
          <w:sz w:val="24"/>
        </w:rPr>
      </w:pPr>
      <w:r>
        <w:rPr>
          <w:rFonts w:hint="eastAsia" w:ascii="仿宋" w:hAnsi="仿宋" w:eastAsia="仿宋" w:cs="仿宋"/>
          <w:color w:val="000000"/>
          <w:sz w:val="24"/>
        </w:rPr>
        <w:t>（2）解除本协议，该解除权不因乙方已付款项占</w:t>
      </w:r>
      <w:r>
        <w:rPr>
          <w:rFonts w:ascii="仿宋" w:hAnsi="仿宋" w:eastAsia="仿宋" w:cs="仿宋"/>
          <w:color w:val="000000"/>
          <w:sz w:val="24"/>
        </w:rPr>
        <w:t>成交</w:t>
      </w:r>
      <w:r>
        <w:rPr>
          <w:rFonts w:hint="eastAsia" w:ascii="仿宋" w:hAnsi="仿宋" w:eastAsia="仿宋" w:cs="仿宋"/>
          <w:color w:val="000000"/>
          <w:sz w:val="24"/>
        </w:rPr>
        <w:t>价款的比例多少而受到影响，甲方有权</w:t>
      </w:r>
      <w:r>
        <w:rPr>
          <w:rStyle w:val="13"/>
          <w:rFonts w:hint="eastAsia" w:ascii="仿宋" w:hAnsi="仿宋" w:eastAsia="仿宋" w:cs="仿宋"/>
          <w:color w:val="000000"/>
          <w:sz w:val="24"/>
        </w:rPr>
        <w:t>选择单独或同时行使以下一项或多项权利：</w:t>
      </w:r>
    </w:p>
    <w:p w14:paraId="7AF586F8">
      <w:pPr>
        <w:spacing w:line="360" w:lineRule="auto"/>
        <w:ind w:left="630" w:leftChars="300"/>
        <w:rPr>
          <w:rFonts w:ascii="仿宋" w:hAnsi="仿宋" w:eastAsia="仿宋" w:cs="仿宋"/>
          <w:color w:val="000000"/>
          <w:sz w:val="24"/>
        </w:rPr>
      </w:pPr>
      <w:r>
        <w:rPr>
          <w:rFonts w:hint="eastAsia" w:ascii="宋体" w:hAnsi="宋体" w:cs="宋体"/>
          <w:color w:val="000000"/>
          <w:sz w:val="24"/>
        </w:rPr>
        <w:t>①</w:t>
      </w:r>
      <w:r>
        <w:rPr>
          <w:rFonts w:hint="eastAsia" w:ascii="仿宋" w:hAnsi="仿宋" w:eastAsia="仿宋" w:cs="仿宋"/>
          <w:color w:val="000000"/>
          <w:sz w:val="24"/>
        </w:rPr>
        <w:t>没收乙方已缴纳的竞拍保证金、履约保证金；</w:t>
      </w:r>
    </w:p>
    <w:p w14:paraId="3847CC4F">
      <w:pPr>
        <w:spacing w:line="360" w:lineRule="auto"/>
        <w:ind w:left="630" w:leftChars="300"/>
        <w:rPr>
          <w:rFonts w:ascii="仿宋" w:hAnsi="仿宋" w:eastAsia="仿宋" w:cs="仿宋"/>
          <w:sz w:val="24"/>
        </w:rPr>
      </w:pPr>
      <w:r>
        <w:rPr>
          <w:rFonts w:hint="eastAsia" w:ascii="宋体" w:hAnsi="宋体" w:cs="宋体"/>
          <w:color w:val="000000"/>
          <w:sz w:val="24"/>
        </w:rPr>
        <w:t>②</w:t>
      </w:r>
      <w:r>
        <w:rPr>
          <w:rFonts w:hint="eastAsia" w:ascii="仿宋" w:hAnsi="仿宋" w:eastAsia="仿宋" w:cs="仿宋"/>
          <w:sz w:val="24"/>
        </w:rPr>
        <w:t>要求乙方支付解约违约金，违约金数额为成交价款的【</w:t>
      </w:r>
      <w:r>
        <w:rPr>
          <w:rFonts w:ascii="仿宋" w:hAnsi="仿宋" w:eastAsia="仿宋" w:cs="仿宋"/>
          <w:sz w:val="24"/>
        </w:rPr>
        <w:t>30</w:t>
      </w:r>
      <w:r>
        <w:rPr>
          <w:rFonts w:hint="eastAsia" w:ascii="仿宋" w:hAnsi="仿宋" w:eastAsia="仿宋" w:cs="仿宋"/>
          <w:sz w:val="24"/>
        </w:rPr>
        <w:t>】%；</w:t>
      </w:r>
    </w:p>
    <w:p w14:paraId="3575C20D">
      <w:pPr>
        <w:spacing w:line="360" w:lineRule="auto"/>
        <w:ind w:left="630" w:leftChars="300"/>
        <w:rPr>
          <w:rStyle w:val="13"/>
          <w:rFonts w:ascii="仿宋" w:hAnsi="仿宋" w:eastAsia="仿宋" w:cs="仿宋"/>
          <w:color w:val="000000"/>
          <w:sz w:val="24"/>
        </w:rPr>
      </w:pPr>
      <w:r>
        <w:rPr>
          <w:rFonts w:hint="eastAsia" w:ascii="宋体" w:hAnsi="宋体" w:cs="宋体"/>
          <w:sz w:val="24"/>
        </w:rPr>
        <w:t>③</w:t>
      </w:r>
      <w:r>
        <w:rPr>
          <w:rFonts w:hint="eastAsia" w:ascii="仿宋" w:hAnsi="仿宋" w:eastAsia="仿宋" w:cs="仿宋"/>
          <w:color w:val="000000"/>
          <w:sz w:val="24"/>
        </w:rPr>
        <w:t>要求乙方赔偿由此给甲方造成的全部损失（包括但不限于甲方将本协议项下的标的债权再行拍卖或者以其他方式另行处置时拍卖价款/成交价格低于原成交价格的差额损失、另行处置时产生的拍卖费用、乙方未按时支付剩余成交价款导致的利息损失、甲方索赔所产生的费用等）</w:t>
      </w:r>
      <w:r>
        <w:rPr>
          <w:rStyle w:val="13"/>
          <w:rFonts w:hint="eastAsia" w:ascii="仿宋" w:hAnsi="仿宋" w:eastAsia="仿宋" w:cs="仿宋"/>
          <w:color w:val="000000"/>
          <w:sz w:val="24"/>
        </w:rPr>
        <w:t>。</w:t>
      </w:r>
    </w:p>
    <w:p w14:paraId="01A22DEA">
      <w:pPr>
        <w:spacing w:line="360" w:lineRule="auto"/>
        <w:ind w:left="630" w:leftChars="300" w:firstLine="480" w:firstLineChars="200"/>
        <w:rPr>
          <w:rFonts w:ascii="仿宋" w:hAnsi="仿宋" w:eastAsia="仿宋" w:cs="仿宋"/>
          <w:sz w:val="24"/>
        </w:rPr>
      </w:pPr>
      <w:r>
        <w:rPr>
          <w:rStyle w:val="13"/>
          <w:rFonts w:hint="eastAsia" w:ascii="仿宋" w:hAnsi="仿宋" w:eastAsia="仿宋" w:cs="仿宋"/>
          <w:color w:val="000000"/>
          <w:sz w:val="24"/>
        </w:rPr>
        <w:t>本协议解除后，</w:t>
      </w:r>
      <w:r>
        <w:rPr>
          <w:rFonts w:hint="eastAsia" w:ascii="仿宋" w:hAnsi="仿宋" w:eastAsia="仿宋" w:cs="仿宋"/>
          <w:sz w:val="24"/>
        </w:rPr>
        <w:t>甲方有权另行处置本协议项下标的债权，</w:t>
      </w:r>
      <w:r>
        <w:rPr>
          <w:rFonts w:hint="eastAsia" w:ascii="仿宋" w:hAnsi="仿宋" w:eastAsia="仿宋" w:cs="仿宋"/>
          <w:color w:val="000000"/>
          <w:sz w:val="24"/>
        </w:rPr>
        <w:t>标的债权后续处置与收益均与乙方无关。乙方不得就解除行为及/或标的债权向甲方主张任何权利</w:t>
      </w:r>
      <w:r>
        <w:rPr>
          <w:rFonts w:hint="eastAsia" w:ascii="仿宋" w:hAnsi="仿宋" w:eastAsia="仿宋" w:cs="仿宋"/>
          <w:sz w:val="24"/>
        </w:rPr>
        <w:t>。</w:t>
      </w:r>
    </w:p>
    <w:p w14:paraId="45C81E88">
      <w:pPr>
        <w:spacing w:line="360" w:lineRule="auto"/>
        <w:ind w:left="630" w:leftChars="300"/>
        <w:rPr>
          <w:rFonts w:ascii="仿宋" w:hAnsi="仿宋" w:eastAsia="仿宋" w:cs="仿宋"/>
          <w:sz w:val="24"/>
        </w:rPr>
      </w:pPr>
    </w:p>
    <w:p w14:paraId="29482DE9">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10.2.3 除本协议第10.2.2条约定的违约情形外，若乙方出现本条第10.2.1款所列违约行为之一或其他违约行为的，甲方有权选择单独或同时行使下列一项或多项权利：</w:t>
      </w:r>
    </w:p>
    <w:p w14:paraId="5116152A">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（1）要求乙方继续履行本合同并采取补救措施；</w:t>
      </w:r>
    </w:p>
    <w:p w14:paraId="5736DE13">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（2）要求乙方纠正违约行为并自违约之日起至违约行为纠正之日止每日按照成交价款总额的【万分之五】支付违约金；</w:t>
      </w:r>
    </w:p>
    <w:p w14:paraId="6EF2555E">
      <w:pPr>
        <w:tabs>
          <w:tab w:val="left" w:pos="425"/>
          <w:tab w:val="left" w:pos="927"/>
          <w:tab w:val="left" w:pos="1276"/>
        </w:tabs>
        <w:spacing w:line="360" w:lineRule="auto"/>
        <w:ind w:left="630" w:leftChars="300"/>
        <w:rPr>
          <w:rFonts w:ascii="仿宋" w:hAnsi="仿宋" w:eastAsia="仿宋" w:cs="仿宋"/>
          <w:sz w:val="24"/>
        </w:rPr>
      </w:pPr>
      <w:r>
        <w:rPr>
          <w:rFonts w:hint="eastAsia" w:ascii="仿宋" w:hAnsi="仿宋" w:eastAsia="仿宋" w:cs="仿宋"/>
          <w:sz w:val="24"/>
        </w:rPr>
        <w:t>（3）要求乙方赔偿由此给甲方造成的全部损失；</w:t>
      </w:r>
    </w:p>
    <w:p w14:paraId="61C1E883">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sz w:val="24"/>
        </w:rPr>
        <w:t>（4）解除本协议，并按本协议第10.2.2（2）的约定行使权利。</w:t>
      </w:r>
    </w:p>
    <w:p w14:paraId="6701E30C">
      <w:pPr>
        <w:tabs>
          <w:tab w:val="left" w:pos="425"/>
          <w:tab w:val="left" w:pos="927"/>
          <w:tab w:val="left" w:pos="1276"/>
        </w:tabs>
        <w:spacing w:line="360" w:lineRule="auto"/>
        <w:ind w:left="630" w:leftChars="300"/>
        <w:rPr>
          <w:rFonts w:ascii="仿宋" w:hAnsi="仿宋" w:eastAsia="仿宋" w:cs="仿宋"/>
          <w:color w:val="000000"/>
          <w:sz w:val="24"/>
        </w:rPr>
      </w:pPr>
    </w:p>
    <w:p w14:paraId="4E702E0F">
      <w:pPr>
        <w:tabs>
          <w:tab w:val="left" w:pos="425"/>
          <w:tab w:val="left" w:pos="927"/>
          <w:tab w:val="left" w:pos="1276"/>
        </w:tabs>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10.2.4无论甲方是否就乙方已发生的违约情形作出选择及作出何种选择，均不意味着甲方放弃了本协议约定的甲方采取救济措施的选择权，甲方有权在乙方再次发生本协议约定的任一违约情形时（重新）进行选择。</w:t>
      </w:r>
    </w:p>
    <w:p w14:paraId="40A3C21A">
      <w:pPr>
        <w:tabs>
          <w:tab w:val="left" w:pos="425"/>
          <w:tab w:val="left" w:pos="927"/>
          <w:tab w:val="left" w:pos="1276"/>
        </w:tabs>
        <w:spacing w:line="360" w:lineRule="auto"/>
        <w:ind w:left="630" w:leftChars="300"/>
        <w:rPr>
          <w:rFonts w:ascii="仿宋" w:hAnsi="仿宋" w:eastAsia="仿宋" w:cs="仿宋"/>
          <w:color w:val="000000"/>
          <w:sz w:val="24"/>
        </w:rPr>
      </w:pPr>
    </w:p>
    <w:p w14:paraId="655A3250">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10.2.5</w:t>
      </w:r>
      <w:r>
        <w:rPr>
          <w:rFonts w:hint="eastAsia" w:ascii="仿宋" w:hAnsi="仿宋" w:eastAsia="仿宋" w:cs="仿宋"/>
          <w:sz w:val="24"/>
        </w:rPr>
        <w:t>乙方任一违约行为造成甲方损失的，甲方均有权要求乙方承担损失赔偿责任，包括</w:t>
      </w:r>
      <w:r>
        <w:rPr>
          <w:rFonts w:hint="eastAsia" w:ascii="仿宋" w:hAnsi="仿宋" w:eastAsia="仿宋" w:cs="仿宋"/>
          <w:color w:val="000000"/>
          <w:sz w:val="24"/>
        </w:rPr>
        <w:t>但不限于直接损失、预期利益损失及甲方向乙方提起索赔而发生的一切费用（包括但不限于诉讼及仲裁费用、保全费、公告费、评估费、鉴定费、差旅费、律师费、财产保全担保费、保险费、调查取证费等）。</w:t>
      </w:r>
    </w:p>
    <w:p w14:paraId="50492338">
      <w:pPr>
        <w:spacing w:line="360" w:lineRule="auto"/>
        <w:ind w:left="630" w:leftChars="300"/>
        <w:rPr>
          <w:rFonts w:ascii="仿宋" w:hAnsi="仿宋" w:eastAsia="仿宋" w:cs="仿宋"/>
          <w:color w:val="000000"/>
          <w:sz w:val="24"/>
        </w:rPr>
      </w:pPr>
    </w:p>
    <w:p w14:paraId="20D8F45C">
      <w:pPr>
        <w:spacing w:line="360" w:lineRule="auto"/>
        <w:ind w:left="630" w:leftChars="300"/>
        <w:rPr>
          <w:rFonts w:ascii="仿宋" w:hAnsi="仿宋" w:eastAsia="仿宋" w:cs="仿宋"/>
          <w:color w:val="000000"/>
          <w:sz w:val="24"/>
        </w:rPr>
      </w:pPr>
      <w:r>
        <w:rPr>
          <w:rFonts w:hint="eastAsia" w:ascii="仿宋" w:hAnsi="仿宋" w:eastAsia="仿宋" w:cs="仿宋"/>
          <w:color w:val="000000"/>
          <w:sz w:val="24"/>
        </w:rPr>
        <w:t>10.2.6协议非因甲乙双方原因而被解除、撤销或无效的，在乙方向甲方返还标的债权（含乙方对标的债权实现的回收）的前提下，甲方向乙方无息原路返还乙方实际支付的成交价款。</w:t>
      </w:r>
    </w:p>
    <w:bookmarkEnd w:id="10"/>
    <w:p w14:paraId="3E233F2B">
      <w:pPr>
        <w:spacing w:line="360" w:lineRule="auto"/>
        <w:ind w:left="630" w:leftChars="300"/>
        <w:rPr>
          <w:rFonts w:ascii="仿宋" w:hAnsi="仿宋" w:eastAsia="仿宋" w:cs="仿宋"/>
          <w:sz w:val="24"/>
        </w:rPr>
      </w:pPr>
    </w:p>
    <w:p w14:paraId="693B34FA">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第十一条 保密条款</w:t>
      </w:r>
    </w:p>
    <w:p w14:paraId="1F6C4B4A">
      <w:pPr>
        <w:spacing w:line="360" w:lineRule="auto"/>
        <w:ind w:left="420" w:leftChars="200"/>
        <w:rPr>
          <w:rFonts w:ascii="仿宋" w:hAnsi="仿宋" w:eastAsia="仿宋" w:cs="仿宋"/>
          <w:sz w:val="24"/>
        </w:rPr>
      </w:pPr>
    </w:p>
    <w:p w14:paraId="18912203">
      <w:pPr>
        <w:spacing w:line="360" w:lineRule="auto"/>
        <w:ind w:left="420" w:leftChars="200"/>
        <w:rPr>
          <w:rFonts w:ascii="仿宋" w:hAnsi="仿宋" w:eastAsia="仿宋" w:cs="仿宋"/>
          <w:sz w:val="24"/>
        </w:rPr>
      </w:pPr>
      <w:r>
        <w:rPr>
          <w:rFonts w:hint="eastAsia" w:ascii="仿宋" w:hAnsi="仿宋" w:eastAsia="仿宋" w:cs="仿宋"/>
          <w:sz w:val="24"/>
        </w:rPr>
        <w:t>本协议各方于交易过程中所获得的其他方商业秘密以及其他未公开的信息，任何一方不得向第三方透露和使用，此保密义务的期限为永久，但根据法律或有关政府机构要求应当进行披露的除外。</w:t>
      </w:r>
    </w:p>
    <w:p w14:paraId="12D2958C">
      <w:pPr>
        <w:spacing w:line="360" w:lineRule="auto"/>
        <w:ind w:left="420" w:leftChars="200"/>
        <w:rPr>
          <w:rFonts w:ascii="仿宋" w:hAnsi="仿宋" w:eastAsia="仿宋" w:cs="仿宋"/>
          <w:sz w:val="24"/>
        </w:rPr>
      </w:pPr>
    </w:p>
    <w:p w14:paraId="33BFE82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第十二条 不可抗力</w:t>
      </w:r>
    </w:p>
    <w:p w14:paraId="64395D1B">
      <w:pPr>
        <w:tabs>
          <w:tab w:val="left" w:pos="1276"/>
        </w:tabs>
        <w:spacing w:line="360" w:lineRule="auto"/>
        <w:ind w:left="420" w:leftChars="200"/>
        <w:rPr>
          <w:rFonts w:ascii="仿宋" w:hAnsi="仿宋" w:eastAsia="仿宋" w:cs="仿宋"/>
          <w:color w:val="000000"/>
          <w:sz w:val="24"/>
        </w:rPr>
      </w:pPr>
    </w:p>
    <w:p w14:paraId="07B5BF36">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w:t>
      </w:r>
      <w:r>
        <w:rPr>
          <w:rFonts w:hint="eastAsia" w:ascii="仿宋" w:hAnsi="仿宋" w:eastAsia="仿宋" w:cs="仿宋"/>
          <w:color w:val="000000"/>
          <w:sz w:val="24"/>
          <w:lang w:eastAsia="zh-Hans"/>
        </w:rPr>
        <w:t xml:space="preserve">.1 </w:t>
      </w:r>
      <w:r>
        <w:rPr>
          <w:rFonts w:hint="eastAsia" w:ascii="仿宋" w:hAnsi="仿宋" w:eastAsia="仿宋" w:cs="仿宋"/>
          <w:color w:val="000000"/>
          <w:sz w:val="24"/>
        </w:rPr>
        <w:t>定义</w:t>
      </w:r>
    </w:p>
    <w:p w14:paraId="62752B65">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本协议所称的不可抗力，是指依法律规定在本协议签订并生效后，非由于甲方或者乙方的过失或疏忽，发生了甲乙双方不能预见、不能避免并不能克服的使本协议不能履行或不能如期履行的客观情况。该事件包括但不限于地震、台风、洪水、火灾、瘟疫、战争、政变、恐怖主义行动、骚乱、罢工以及新法律或国家政策的颁布或对原法律或国家政策的修改等因素。</w:t>
      </w:r>
    </w:p>
    <w:p w14:paraId="440EA50C">
      <w:pPr>
        <w:tabs>
          <w:tab w:val="left" w:pos="1276"/>
        </w:tabs>
        <w:spacing w:line="360" w:lineRule="auto"/>
        <w:ind w:left="420" w:leftChars="200"/>
        <w:rPr>
          <w:rFonts w:ascii="仿宋" w:hAnsi="仿宋" w:eastAsia="仿宋" w:cs="仿宋"/>
          <w:color w:val="000000"/>
          <w:sz w:val="24"/>
        </w:rPr>
      </w:pPr>
    </w:p>
    <w:p w14:paraId="00DE91A8">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12.2通知义务</w:t>
      </w:r>
    </w:p>
    <w:p w14:paraId="75869AC4">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当不可抗力事件发生并影响本协议的履行时，发生事件的一方当事人应当立即将事件情况如实通知对方。如因不可抗力而无法及时作出通知的，应在障碍消除后立即将事实情况通知对方。</w:t>
      </w:r>
    </w:p>
    <w:p w14:paraId="47EC4F02">
      <w:pPr>
        <w:tabs>
          <w:tab w:val="left" w:pos="1276"/>
        </w:tabs>
        <w:spacing w:line="360" w:lineRule="auto"/>
        <w:ind w:left="420" w:leftChars="200"/>
        <w:rPr>
          <w:rFonts w:ascii="仿宋" w:hAnsi="仿宋" w:eastAsia="仿宋" w:cs="仿宋"/>
          <w:color w:val="000000"/>
          <w:sz w:val="24"/>
        </w:rPr>
      </w:pPr>
    </w:p>
    <w:p w14:paraId="4F9FE434">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12.3证明责任</w:t>
      </w:r>
    </w:p>
    <w:p w14:paraId="44028EFC">
      <w:pPr>
        <w:pStyle w:val="5"/>
        <w:tabs>
          <w:tab w:val="left" w:pos="980"/>
        </w:tabs>
        <w:spacing w:line="360" w:lineRule="auto"/>
        <w:ind w:left="420" w:leftChars="200"/>
        <w:rPr>
          <w:rFonts w:ascii="仿宋" w:hAnsi="仿宋" w:eastAsia="仿宋" w:cs="仿宋"/>
          <w:color w:val="000000"/>
        </w:rPr>
      </w:pPr>
      <w:r>
        <w:rPr>
          <w:rFonts w:hint="eastAsia" w:ascii="仿宋" w:hAnsi="仿宋" w:eastAsia="仿宋" w:cs="仿宋"/>
          <w:color w:val="000000"/>
        </w:rPr>
        <w:t>受不可抗力事件阻碍的一方当事人应当在排除不可抗力事件妨碍的十五日内请求并获得事件发生地的政府有关部门或公证机构出具的证明文件。</w:t>
      </w:r>
    </w:p>
    <w:p w14:paraId="31342932">
      <w:pPr>
        <w:tabs>
          <w:tab w:val="left" w:pos="1276"/>
        </w:tabs>
        <w:spacing w:line="360" w:lineRule="auto"/>
        <w:ind w:left="420" w:leftChars="200"/>
        <w:rPr>
          <w:rFonts w:ascii="仿宋" w:hAnsi="仿宋" w:eastAsia="仿宋" w:cs="仿宋"/>
          <w:color w:val="000000"/>
          <w:sz w:val="24"/>
        </w:rPr>
      </w:pPr>
    </w:p>
    <w:p w14:paraId="391D403A">
      <w:pPr>
        <w:tabs>
          <w:tab w:val="left" w:pos="1276"/>
        </w:tabs>
        <w:spacing w:line="360" w:lineRule="auto"/>
        <w:ind w:left="420" w:leftChars="200"/>
        <w:rPr>
          <w:rFonts w:ascii="仿宋" w:hAnsi="仿宋" w:eastAsia="仿宋" w:cs="仿宋"/>
          <w:color w:val="000000"/>
          <w:sz w:val="24"/>
        </w:rPr>
      </w:pPr>
      <w:r>
        <w:rPr>
          <w:rFonts w:hint="eastAsia" w:ascii="仿宋" w:hAnsi="仿宋" w:eastAsia="仿宋" w:cs="仿宋"/>
          <w:color w:val="000000"/>
          <w:sz w:val="24"/>
        </w:rPr>
        <w:t>12.4法律后果</w:t>
      </w:r>
    </w:p>
    <w:p w14:paraId="3235BB7A">
      <w:pPr>
        <w:pStyle w:val="5"/>
        <w:tabs>
          <w:tab w:val="left" w:pos="1440"/>
        </w:tabs>
        <w:spacing w:line="360" w:lineRule="auto"/>
        <w:ind w:left="420" w:leftChars="200"/>
        <w:rPr>
          <w:rFonts w:ascii="仿宋" w:hAnsi="仿宋" w:eastAsia="仿宋" w:cs="仿宋"/>
        </w:rPr>
      </w:pPr>
      <w:r>
        <w:rPr>
          <w:rFonts w:hint="eastAsia" w:ascii="仿宋" w:hAnsi="仿宋" w:eastAsia="仿宋" w:cs="仿宋"/>
          <w:color w:val="000000"/>
        </w:rPr>
        <w:t>因不可抗力不能履行协议的，根据不可抗力的影响，部分或者全部免除</w:t>
      </w:r>
      <w:r>
        <w:rPr>
          <w:rFonts w:hint="eastAsia" w:ascii="仿宋" w:hAnsi="仿宋" w:eastAsia="仿宋" w:cs="仿宋"/>
        </w:rPr>
        <w:t>责任，但法律另有规定的除外。</w:t>
      </w:r>
    </w:p>
    <w:p w14:paraId="5265F8F5">
      <w:pPr>
        <w:tabs>
          <w:tab w:val="left" w:pos="1260"/>
        </w:tabs>
        <w:spacing w:line="360" w:lineRule="auto"/>
        <w:ind w:left="420" w:leftChars="200"/>
        <w:rPr>
          <w:rFonts w:ascii="仿宋" w:hAnsi="仿宋" w:eastAsia="仿宋" w:cs="仿宋"/>
          <w:sz w:val="24"/>
        </w:rPr>
      </w:pPr>
    </w:p>
    <w:p w14:paraId="2D0CAD57">
      <w:pPr>
        <w:tabs>
          <w:tab w:val="left" w:pos="1260"/>
        </w:tabs>
        <w:spacing w:line="360" w:lineRule="auto"/>
        <w:ind w:left="420" w:leftChars="200"/>
        <w:rPr>
          <w:rFonts w:ascii="仿宋" w:hAnsi="仿宋" w:eastAsia="仿宋" w:cs="仿宋"/>
          <w:sz w:val="24"/>
        </w:rPr>
      </w:pPr>
      <w:r>
        <w:rPr>
          <w:rFonts w:hint="eastAsia" w:ascii="仿宋" w:hAnsi="仿宋" w:eastAsia="仿宋" w:cs="仿宋"/>
          <w:b/>
          <w:bCs/>
          <w:sz w:val="24"/>
        </w:rPr>
        <w:t>第十三条 法律适用</w:t>
      </w:r>
    </w:p>
    <w:p w14:paraId="5A62B061">
      <w:pPr>
        <w:spacing w:line="360" w:lineRule="auto"/>
        <w:ind w:left="420" w:leftChars="200"/>
        <w:rPr>
          <w:rFonts w:ascii="仿宋" w:hAnsi="仿宋" w:eastAsia="仿宋" w:cs="仿宋"/>
          <w:sz w:val="24"/>
        </w:rPr>
      </w:pPr>
      <w:r>
        <w:rPr>
          <w:rFonts w:hint="eastAsia" w:ascii="仿宋" w:hAnsi="仿宋" w:eastAsia="仿宋" w:cs="仿宋"/>
          <w:sz w:val="24"/>
        </w:rPr>
        <w:t>本协议的有效性、解释、执行及履行和争议解决均应适用中华人民共和国（香港、澳门、台湾地区除外）法律。</w:t>
      </w:r>
    </w:p>
    <w:p w14:paraId="171567E9">
      <w:pPr>
        <w:spacing w:line="360" w:lineRule="auto"/>
        <w:ind w:left="420" w:leftChars="200"/>
        <w:rPr>
          <w:rFonts w:ascii="仿宋" w:hAnsi="仿宋" w:eastAsia="仿宋" w:cs="仿宋"/>
          <w:sz w:val="24"/>
        </w:rPr>
      </w:pPr>
    </w:p>
    <w:p w14:paraId="2B4013FD">
      <w:pPr>
        <w:tabs>
          <w:tab w:val="left" w:pos="1260"/>
        </w:tabs>
        <w:ind w:left="420" w:leftChars="200"/>
        <w:rPr>
          <w:rFonts w:ascii="仿宋" w:hAnsi="仿宋" w:eastAsia="仿宋" w:cs="仿宋"/>
        </w:rPr>
      </w:pPr>
      <w:r>
        <w:rPr>
          <w:rFonts w:hint="eastAsia" w:ascii="仿宋" w:hAnsi="仿宋" w:eastAsia="仿宋" w:cs="仿宋"/>
          <w:b/>
          <w:bCs/>
          <w:sz w:val="24"/>
        </w:rPr>
        <w:t>第十四条 争议解决</w:t>
      </w:r>
    </w:p>
    <w:p w14:paraId="544B892E">
      <w:pPr>
        <w:pStyle w:val="5"/>
        <w:spacing w:line="360" w:lineRule="auto"/>
        <w:ind w:left="420" w:leftChars="200"/>
        <w:rPr>
          <w:rFonts w:ascii="仿宋" w:hAnsi="仿宋" w:eastAsia="仿宋" w:cs="仿宋"/>
        </w:rPr>
      </w:pPr>
      <w:r>
        <w:rPr>
          <w:rFonts w:hint="eastAsia" w:ascii="仿宋" w:hAnsi="仿宋" w:eastAsia="仿宋" w:cs="仿宋"/>
        </w:rPr>
        <w:t>因本协议引起或与本协议有关的一切争议，双方均应友好协商解决；如果不能解决的，任何一方均有权选择下列【A】争议解决方式：</w:t>
      </w:r>
    </w:p>
    <w:p w14:paraId="70DA935B">
      <w:pPr>
        <w:pStyle w:val="5"/>
        <w:spacing w:line="360" w:lineRule="auto"/>
        <w:ind w:left="420" w:leftChars="200"/>
        <w:rPr>
          <w:rFonts w:ascii="仿宋" w:hAnsi="仿宋" w:eastAsia="仿宋" w:cs="仿宋"/>
        </w:rPr>
      </w:pPr>
    </w:p>
    <w:p w14:paraId="0C540E9C">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向甲方住所地有管辖权的人民法院提起诉讼。</w:t>
      </w:r>
    </w:p>
    <w:p w14:paraId="0FC13697">
      <w:pPr>
        <w:pStyle w:val="5"/>
        <w:tabs>
          <w:tab w:val="left" w:pos="1080"/>
        </w:tabs>
        <w:spacing w:line="360" w:lineRule="auto"/>
        <w:ind w:left="420" w:leftChars="200"/>
        <w:rPr>
          <w:rFonts w:ascii="仿宋" w:hAnsi="仿宋" w:eastAsia="仿宋" w:cs="仿宋"/>
        </w:rPr>
      </w:pPr>
    </w:p>
    <w:p w14:paraId="0257F003">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向本协议签订地有管辖权的人民法院提起诉讼。</w:t>
      </w:r>
    </w:p>
    <w:p w14:paraId="029F5C90">
      <w:pPr>
        <w:pStyle w:val="5"/>
        <w:tabs>
          <w:tab w:val="left" w:pos="1080"/>
        </w:tabs>
        <w:spacing w:line="360" w:lineRule="auto"/>
        <w:ind w:left="420" w:leftChars="200"/>
        <w:rPr>
          <w:rFonts w:ascii="仿宋" w:hAnsi="仿宋" w:eastAsia="仿宋" w:cs="仿宋"/>
        </w:rPr>
      </w:pPr>
    </w:p>
    <w:p w14:paraId="36AEC001">
      <w:pPr>
        <w:pStyle w:val="5"/>
        <w:numPr>
          <w:ilvl w:val="0"/>
          <w:numId w:val="3"/>
        </w:numPr>
        <w:tabs>
          <w:tab w:val="left" w:pos="1080"/>
        </w:tabs>
        <w:spacing w:line="360" w:lineRule="auto"/>
        <w:ind w:left="420" w:leftChars="200"/>
        <w:rPr>
          <w:rFonts w:ascii="仿宋" w:hAnsi="仿宋" w:eastAsia="仿宋" w:cs="仿宋"/>
        </w:rPr>
      </w:pPr>
      <w:r>
        <w:rPr>
          <w:rFonts w:hint="eastAsia" w:ascii="仿宋" w:hAnsi="仿宋" w:eastAsia="仿宋" w:cs="仿宋"/>
        </w:rPr>
        <w:t>向【 】仲裁委员会提起仲裁。</w:t>
      </w:r>
    </w:p>
    <w:p w14:paraId="6908BFF8">
      <w:pPr>
        <w:pStyle w:val="5"/>
        <w:tabs>
          <w:tab w:val="left" w:pos="980"/>
        </w:tabs>
        <w:spacing w:line="360" w:lineRule="auto"/>
        <w:ind w:left="420" w:leftChars="200"/>
        <w:textAlignment w:val="baseline"/>
        <w:rPr>
          <w:rFonts w:ascii="仿宋" w:hAnsi="仿宋" w:eastAsia="仿宋" w:cs="仿宋"/>
        </w:rPr>
      </w:pPr>
    </w:p>
    <w:p w14:paraId="0FB98EF3">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第十五条 协议的生效</w:t>
      </w:r>
    </w:p>
    <w:p w14:paraId="5CADAB6F">
      <w:pPr>
        <w:tabs>
          <w:tab w:val="left" w:pos="1260"/>
        </w:tabs>
        <w:spacing w:line="360" w:lineRule="auto"/>
        <w:ind w:left="420" w:leftChars="200"/>
        <w:rPr>
          <w:rFonts w:ascii="仿宋" w:hAnsi="仿宋" w:eastAsia="仿宋" w:cs="仿宋"/>
          <w:sz w:val="24"/>
        </w:rPr>
      </w:pPr>
    </w:p>
    <w:p w14:paraId="0D96B325">
      <w:pPr>
        <w:pStyle w:val="5"/>
        <w:spacing w:line="360" w:lineRule="auto"/>
        <w:ind w:left="420" w:leftChars="200"/>
        <w:rPr>
          <w:rFonts w:ascii="仿宋" w:hAnsi="仿宋" w:eastAsia="仿宋" w:cs="仿宋"/>
          <w:szCs w:val="22"/>
        </w:rPr>
      </w:pPr>
      <w:r>
        <w:rPr>
          <w:rFonts w:hint="eastAsia" w:ascii="仿宋" w:hAnsi="仿宋" w:eastAsia="仿宋" w:cs="仿宋"/>
          <w:szCs w:val="22"/>
        </w:rPr>
        <w:t>本协议经双方的法定代表人或授权代表签章，并加盖公章/自然人签字及加按指模之日起生效。</w:t>
      </w:r>
    </w:p>
    <w:p w14:paraId="6963428B">
      <w:pPr>
        <w:tabs>
          <w:tab w:val="left" w:pos="1260"/>
        </w:tabs>
        <w:spacing w:line="360" w:lineRule="auto"/>
        <w:ind w:left="420" w:leftChars="200"/>
        <w:rPr>
          <w:rFonts w:ascii="仿宋" w:hAnsi="仿宋" w:eastAsia="仿宋" w:cs="仿宋"/>
          <w:sz w:val="24"/>
        </w:rPr>
      </w:pPr>
    </w:p>
    <w:p w14:paraId="1FFCBFDD">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第十六条 通知</w:t>
      </w:r>
    </w:p>
    <w:p w14:paraId="3E59544E">
      <w:pPr>
        <w:tabs>
          <w:tab w:val="left" w:pos="1260"/>
        </w:tabs>
        <w:spacing w:line="360" w:lineRule="auto"/>
        <w:ind w:left="420" w:leftChars="200"/>
        <w:rPr>
          <w:rFonts w:ascii="仿宋" w:hAnsi="仿宋" w:eastAsia="仿宋" w:cs="仿宋"/>
          <w:sz w:val="24"/>
        </w:rPr>
      </w:pPr>
    </w:p>
    <w:p w14:paraId="04041812">
      <w:pPr>
        <w:spacing w:line="360" w:lineRule="auto"/>
        <w:ind w:left="420" w:leftChars="200"/>
        <w:rPr>
          <w:rFonts w:ascii="仿宋" w:hAnsi="仿宋" w:eastAsia="仿宋" w:cs="仿宋"/>
          <w:sz w:val="24"/>
        </w:rPr>
      </w:pPr>
      <w:r>
        <w:rPr>
          <w:rFonts w:hint="eastAsia" w:ascii="仿宋" w:hAnsi="仿宋" w:eastAsia="仿宋" w:cs="仿宋"/>
          <w:sz w:val="24"/>
        </w:rPr>
        <w:t>16.1 本协议各方确认其有效的送达地址为：</w:t>
      </w:r>
    </w:p>
    <w:p w14:paraId="2C1C14F3">
      <w:pPr>
        <w:spacing w:line="360" w:lineRule="auto"/>
        <w:ind w:left="420" w:leftChars="200"/>
        <w:rPr>
          <w:rFonts w:ascii="仿宋" w:hAnsi="仿宋" w:eastAsia="仿宋" w:cs="仿宋"/>
          <w:sz w:val="24"/>
          <w:highlight w:val="yellow"/>
        </w:rPr>
      </w:pPr>
    </w:p>
    <w:p w14:paraId="4C5C80C6">
      <w:pPr>
        <w:spacing w:line="360" w:lineRule="auto"/>
        <w:ind w:left="420" w:leftChars="200"/>
        <w:rPr>
          <w:rFonts w:ascii="仿宋" w:hAnsi="仿宋" w:eastAsia="仿宋" w:cs="仿宋"/>
          <w:sz w:val="24"/>
          <w:highlight w:val="yellow"/>
        </w:rPr>
      </w:pPr>
      <w:r>
        <w:rPr>
          <w:rFonts w:hint="eastAsia" w:ascii="仿宋" w:hAnsi="仿宋" w:eastAsia="仿宋" w:cs="仿宋"/>
          <w:sz w:val="24"/>
          <w:highlight w:val="yellow"/>
        </w:rPr>
        <w:t>甲方：广州资产管理有限公司</w:t>
      </w:r>
    </w:p>
    <w:p w14:paraId="13C5053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通讯地址：广州市天河区珠江新城珠江东路28号越秀金融大厦58楼</w:t>
      </w:r>
    </w:p>
    <w:p w14:paraId="08670926">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邮政编码：510623</w:t>
      </w:r>
    </w:p>
    <w:p w14:paraId="73D6A05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联系人：</w:t>
      </w:r>
    </w:p>
    <w:p w14:paraId="0BD10F08">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联系电话：</w:t>
      </w:r>
    </w:p>
    <w:p w14:paraId="6E3A6405">
      <w:pPr>
        <w:spacing w:line="360" w:lineRule="auto"/>
        <w:ind w:left="420" w:leftChars="200"/>
        <w:jc w:val="left"/>
        <w:rPr>
          <w:rFonts w:ascii="仿宋" w:hAnsi="仿宋" w:eastAsia="仿宋" w:cs="仿宋"/>
          <w:sz w:val="24"/>
          <w:highlight w:val="yellow"/>
        </w:rPr>
      </w:pPr>
    </w:p>
    <w:p w14:paraId="511C03E9">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乙方：</w:t>
      </w:r>
    </w:p>
    <w:p w14:paraId="3ACED14B">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通讯地址：</w:t>
      </w:r>
    </w:p>
    <w:p w14:paraId="2B40074F">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邮政编码:</w:t>
      </w:r>
    </w:p>
    <w:p w14:paraId="52652C1A">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联系人：</w:t>
      </w:r>
    </w:p>
    <w:p w14:paraId="0E59C973">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手机号码：</w:t>
      </w:r>
    </w:p>
    <w:p w14:paraId="2591F8C0">
      <w:pPr>
        <w:spacing w:line="360" w:lineRule="auto"/>
        <w:ind w:left="420" w:leftChars="200"/>
        <w:jc w:val="left"/>
        <w:rPr>
          <w:rFonts w:ascii="仿宋" w:hAnsi="仿宋" w:eastAsia="仿宋" w:cs="仿宋"/>
          <w:sz w:val="24"/>
          <w:highlight w:val="yellow"/>
        </w:rPr>
      </w:pPr>
      <w:r>
        <w:rPr>
          <w:rFonts w:hint="eastAsia" w:ascii="仿宋" w:hAnsi="仿宋" w:eastAsia="仿宋" w:cs="仿宋"/>
          <w:sz w:val="24"/>
          <w:highlight w:val="yellow"/>
        </w:rPr>
        <w:t>电子邮箱:</w:t>
      </w:r>
    </w:p>
    <w:p w14:paraId="6C00AB86">
      <w:pPr>
        <w:spacing w:line="360" w:lineRule="auto"/>
        <w:ind w:left="420" w:leftChars="200"/>
        <w:jc w:val="left"/>
        <w:rPr>
          <w:rFonts w:ascii="仿宋" w:hAnsi="仿宋" w:eastAsia="仿宋" w:cs="仿宋"/>
        </w:rPr>
      </w:pPr>
    </w:p>
    <w:p w14:paraId="70C12259">
      <w:pPr>
        <w:tabs>
          <w:tab w:val="left" w:pos="1060"/>
        </w:tabs>
        <w:spacing w:line="360" w:lineRule="auto"/>
        <w:ind w:left="420" w:leftChars="200"/>
        <w:jc w:val="left"/>
        <w:rPr>
          <w:rFonts w:ascii="仿宋" w:hAnsi="仿宋" w:eastAsia="仿宋" w:cs="仿宋"/>
          <w:sz w:val="24"/>
        </w:rPr>
      </w:pPr>
      <w:r>
        <w:rPr>
          <w:rFonts w:hint="eastAsia" w:ascii="仿宋" w:hAnsi="仿宋" w:eastAsia="仿宋" w:cs="仿宋"/>
          <w:sz w:val="24"/>
        </w:rPr>
        <w:t>16.2 本协议约定的上述送达地址适用于本协议相关的各类通知、协议、文书的送达，包括但不限于本协议履行期间各类通知、协议等文件的送达，以及协议发生纠纷时相关文件和法律文书的送达，同时包括争议进入民事诉讼或仲裁程序后一审、二审、再审和执行程序、仲裁及其他程序中相关文件和法律文书的送达。甲方以外的本协议其他方向甲方发出各类通知、协议等文件或法院、仲裁机构向甲方进行送达时可以选择邮寄送达、直接送达中的任一种送达方式；甲方向本协议其他方发出各类通知、协议等文件或法院、仲裁机构向甲方以外的协议其他方进行送达时可以选择邮寄送达、直接送达或传真、电子邮件、手机短信、微信等电子送达中的任一种送达方式。</w:t>
      </w:r>
    </w:p>
    <w:p w14:paraId="3C4F951C">
      <w:pPr>
        <w:spacing w:line="360" w:lineRule="auto"/>
        <w:ind w:left="420" w:leftChars="200"/>
        <w:jc w:val="left"/>
        <w:rPr>
          <w:rFonts w:ascii="仿宋" w:hAnsi="仿宋" w:eastAsia="仿宋" w:cs="仿宋"/>
          <w:sz w:val="24"/>
        </w:rPr>
      </w:pPr>
    </w:p>
    <w:p w14:paraId="541838D9">
      <w:pPr>
        <w:spacing w:line="360" w:lineRule="auto"/>
        <w:ind w:left="420" w:leftChars="200"/>
        <w:jc w:val="left"/>
        <w:rPr>
          <w:rFonts w:ascii="仿宋" w:hAnsi="仿宋" w:eastAsia="仿宋" w:cs="仿宋"/>
          <w:sz w:val="24"/>
        </w:rPr>
      </w:pPr>
      <w:r>
        <w:rPr>
          <w:rFonts w:hint="eastAsia" w:ascii="仿宋" w:hAnsi="仿宋" w:eastAsia="仿宋" w:cs="仿宋"/>
          <w:sz w:val="24"/>
        </w:rPr>
        <w:t>16.3一方需变更本协议确认的送达地址的，应至少提前3个工作日书面通知本协议其他方；一方在本协议争议阶段或本协议争议进入执行阶段变更本协议确认的送达地址的，应向法院及本协议对方履行送达地址变更通知义务。甲方可通过公告通知的方式向本协议其他方进行通知，甲方以外的本协议其他方应通过书面通知（传真、电子邮件等电子方式除外）的方式向本协议其他方进行通知；在仲裁及民事诉讼程序时当事人地址变更时应当向仲裁机构、法院履行送达地址变更通知义务。</w:t>
      </w:r>
    </w:p>
    <w:p w14:paraId="4049C954">
      <w:pPr>
        <w:spacing w:line="360" w:lineRule="auto"/>
        <w:ind w:left="420" w:leftChars="200"/>
        <w:jc w:val="left"/>
        <w:rPr>
          <w:rFonts w:ascii="仿宋" w:hAnsi="仿宋" w:eastAsia="仿宋" w:cs="仿宋"/>
          <w:sz w:val="24"/>
        </w:rPr>
      </w:pPr>
    </w:p>
    <w:p w14:paraId="69BD75F4">
      <w:pPr>
        <w:spacing w:line="360" w:lineRule="auto"/>
        <w:ind w:left="420" w:leftChars="200"/>
        <w:jc w:val="left"/>
        <w:rPr>
          <w:rFonts w:ascii="仿宋" w:hAnsi="仿宋" w:eastAsia="仿宋" w:cs="仿宋"/>
          <w:sz w:val="24"/>
        </w:rPr>
      </w:pPr>
      <w:r>
        <w:rPr>
          <w:rFonts w:hint="eastAsia" w:ascii="仿宋" w:hAnsi="仿宋" w:eastAsia="仿宋" w:cs="仿宋"/>
          <w:sz w:val="24"/>
        </w:rPr>
        <w:t>16.4一方未按前述方式履行通知义务，各方所确认的送达地址仍视为有效送达地址，因当事人提供或者确认的送达地址不准确、送达地址变更后未及时依程序告知本协议其他方和法院或仲裁机构、当事人或指定的接收人拒绝签收等原因，导致法律文书未能被当事人实际接收的：邮寄送达的，以文书退回之日视为送达之日；直接送达的，以送达人当场在送达回证上记明情况之日视为送达之日；电子送达的，以传真、电子邮件、手机短信、微信等到达受送达人特定系统之日为送达之日；履行送达地址变更通知义务的，以变更后的送达地址为有效送达地址。对于上述当事人在协议中明确约定的送达地址，法院、仲裁机构进行送达时可直接邮寄送达或电子送达，即使当事人未能收到法院或仲裁机构邮寄送达或电子送达的文书，由于其在本协议中的约定，也应当视为送达。</w:t>
      </w:r>
    </w:p>
    <w:p w14:paraId="2462F4B3">
      <w:pPr>
        <w:spacing w:line="360" w:lineRule="auto"/>
        <w:ind w:left="420" w:leftChars="200"/>
        <w:jc w:val="left"/>
        <w:rPr>
          <w:rFonts w:ascii="仿宋" w:hAnsi="仿宋" w:eastAsia="仿宋" w:cs="仿宋"/>
          <w:sz w:val="24"/>
        </w:rPr>
      </w:pPr>
    </w:p>
    <w:p w14:paraId="03522F74">
      <w:pPr>
        <w:spacing w:line="360" w:lineRule="auto"/>
        <w:ind w:left="420" w:leftChars="200"/>
        <w:jc w:val="left"/>
        <w:rPr>
          <w:rFonts w:ascii="仿宋" w:hAnsi="仿宋" w:eastAsia="仿宋" w:cs="仿宋"/>
          <w:sz w:val="24"/>
        </w:rPr>
      </w:pPr>
      <w:r>
        <w:rPr>
          <w:rFonts w:hint="eastAsia" w:ascii="仿宋" w:hAnsi="仿宋" w:eastAsia="仿宋" w:cs="仿宋"/>
          <w:sz w:val="24"/>
        </w:rPr>
        <w:t>16.5纠纷进入民事诉讼程序、仲裁后，如当事人应诉并直接向法院、仲裁机构提交送达地址确认书，该确认地址与诉前确认的送达地址不一致的，以向法院、仲裁机构提交确认的送达地址为准（该送达地址适用本协议约定的送达方式及送达的法律后果）。</w:t>
      </w:r>
    </w:p>
    <w:p w14:paraId="02F32001">
      <w:pPr>
        <w:tabs>
          <w:tab w:val="left" w:pos="1260"/>
        </w:tabs>
        <w:spacing w:line="360" w:lineRule="auto"/>
        <w:ind w:left="420" w:leftChars="200"/>
        <w:rPr>
          <w:rFonts w:ascii="仿宋" w:hAnsi="仿宋" w:eastAsia="仿宋" w:cs="仿宋"/>
          <w:sz w:val="24"/>
        </w:rPr>
      </w:pPr>
    </w:p>
    <w:p w14:paraId="441F75F2">
      <w:pPr>
        <w:tabs>
          <w:tab w:val="left" w:pos="1260"/>
        </w:tabs>
        <w:spacing w:line="360" w:lineRule="auto"/>
        <w:ind w:left="420" w:leftChars="200"/>
        <w:rPr>
          <w:rFonts w:ascii="仿宋" w:hAnsi="仿宋" w:eastAsia="仿宋" w:cs="仿宋"/>
          <w:b/>
          <w:bCs/>
          <w:sz w:val="24"/>
        </w:rPr>
      </w:pPr>
      <w:r>
        <w:rPr>
          <w:rFonts w:hint="eastAsia" w:ascii="仿宋" w:hAnsi="仿宋" w:eastAsia="仿宋" w:cs="仿宋"/>
          <w:b/>
          <w:bCs/>
          <w:sz w:val="24"/>
        </w:rPr>
        <w:t>第十七条 其他约定</w:t>
      </w:r>
    </w:p>
    <w:p w14:paraId="05FC9C81">
      <w:pPr>
        <w:tabs>
          <w:tab w:val="left" w:pos="1260"/>
        </w:tabs>
        <w:spacing w:line="360" w:lineRule="auto"/>
        <w:ind w:left="420" w:leftChars="200"/>
        <w:rPr>
          <w:rFonts w:ascii="仿宋" w:hAnsi="仿宋" w:eastAsia="仿宋" w:cs="仿宋"/>
          <w:sz w:val="24"/>
        </w:rPr>
      </w:pPr>
    </w:p>
    <w:p w14:paraId="470CB9A9">
      <w:pPr>
        <w:spacing w:line="360" w:lineRule="auto"/>
        <w:ind w:left="420" w:leftChars="200"/>
        <w:rPr>
          <w:rFonts w:ascii="仿宋" w:hAnsi="仿宋" w:eastAsia="仿宋" w:cs="仿宋"/>
          <w:sz w:val="24"/>
        </w:rPr>
      </w:pPr>
      <w:r>
        <w:rPr>
          <w:rFonts w:hint="eastAsia" w:ascii="仿宋" w:hAnsi="仿宋" w:eastAsia="仿宋" w:cs="仿宋"/>
          <w:sz w:val="24"/>
        </w:rPr>
        <w:t>17.1本协议签署前形成的与本次交易相关的任何文件如与本协议相冲突，应以本协议为准。</w:t>
      </w:r>
    </w:p>
    <w:p w14:paraId="4E3B5618">
      <w:pPr>
        <w:pStyle w:val="4"/>
        <w:spacing w:after="0" w:line="360" w:lineRule="auto"/>
        <w:rPr>
          <w:rFonts w:ascii="仿宋" w:hAnsi="仿宋" w:eastAsia="仿宋" w:cs="仿宋"/>
          <w:sz w:val="24"/>
        </w:rPr>
      </w:pPr>
    </w:p>
    <w:p w14:paraId="5562BE6B">
      <w:pPr>
        <w:spacing w:line="360" w:lineRule="auto"/>
        <w:ind w:left="420" w:leftChars="200"/>
        <w:rPr>
          <w:rFonts w:ascii="仿宋" w:hAnsi="仿宋" w:eastAsia="仿宋" w:cs="仿宋"/>
          <w:sz w:val="24"/>
        </w:rPr>
      </w:pPr>
      <w:r>
        <w:rPr>
          <w:rFonts w:hint="eastAsia" w:ascii="仿宋" w:hAnsi="仿宋" w:eastAsia="仿宋" w:cs="仿宋"/>
          <w:sz w:val="24"/>
        </w:rPr>
        <w:t>17.2如果本协议的某条款被宣布为无效，应不影响本协议任何其他条款的效力。</w:t>
      </w:r>
    </w:p>
    <w:p w14:paraId="482FF7B2">
      <w:pPr>
        <w:spacing w:line="360" w:lineRule="auto"/>
        <w:ind w:left="420" w:leftChars="200"/>
        <w:rPr>
          <w:rFonts w:ascii="仿宋" w:hAnsi="仿宋" w:eastAsia="仿宋" w:cs="仿宋"/>
          <w:sz w:val="24"/>
        </w:rPr>
      </w:pPr>
    </w:p>
    <w:p w14:paraId="733E45EC">
      <w:pPr>
        <w:spacing w:line="360" w:lineRule="auto"/>
        <w:ind w:left="420" w:leftChars="200"/>
        <w:rPr>
          <w:rFonts w:ascii="仿宋" w:hAnsi="仿宋" w:eastAsia="仿宋" w:cs="仿宋"/>
          <w:sz w:val="24"/>
        </w:rPr>
      </w:pPr>
      <w:r>
        <w:rPr>
          <w:rFonts w:hint="eastAsia" w:ascii="仿宋" w:hAnsi="仿宋" w:eastAsia="仿宋" w:cs="仿宋"/>
          <w:sz w:val="24"/>
        </w:rPr>
        <w:t>17.3本协议中所有条款的标题仅为查阅方便，在任何情况下均不得被解释为本协议之组成部分，或构成对其所指示之条款的限制。</w:t>
      </w:r>
    </w:p>
    <w:p w14:paraId="370D5BE8">
      <w:pPr>
        <w:spacing w:line="360" w:lineRule="auto"/>
        <w:ind w:left="420" w:leftChars="200"/>
        <w:rPr>
          <w:rFonts w:ascii="仿宋" w:hAnsi="仿宋" w:eastAsia="仿宋" w:cs="仿宋"/>
          <w:sz w:val="24"/>
        </w:rPr>
      </w:pPr>
    </w:p>
    <w:p w14:paraId="168B9FC9">
      <w:pPr>
        <w:spacing w:line="360" w:lineRule="auto"/>
        <w:ind w:left="420" w:leftChars="200"/>
        <w:rPr>
          <w:rFonts w:ascii="仿宋" w:hAnsi="仿宋" w:eastAsia="仿宋" w:cs="仿宋"/>
          <w:sz w:val="24"/>
        </w:rPr>
      </w:pPr>
      <w:r>
        <w:rPr>
          <w:rFonts w:hint="eastAsia" w:ascii="仿宋" w:hAnsi="仿宋" w:eastAsia="仿宋" w:cs="仿宋"/>
          <w:sz w:val="24"/>
        </w:rPr>
        <w:t>17.4本次债权转让发生的费用，本协议没有约定的，由履行义务的一方承担；法律有规定的，按法律规定执行。</w:t>
      </w:r>
    </w:p>
    <w:p w14:paraId="057DA6F5">
      <w:pPr>
        <w:spacing w:line="360" w:lineRule="auto"/>
        <w:ind w:left="420" w:leftChars="200"/>
        <w:rPr>
          <w:rFonts w:ascii="仿宋" w:hAnsi="仿宋" w:eastAsia="仿宋" w:cs="仿宋"/>
          <w:sz w:val="24"/>
        </w:rPr>
      </w:pPr>
    </w:p>
    <w:p w14:paraId="407ABCAD">
      <w:pPr>
        <w:pStyle w:val="5"/>
        <w:tabs>
          <w:tab w:val="left" w:pos="980"/>
        </w:tabs>
        <w:spacing w:line="360" w:lineRule="auto"/>
        <w:ind w:left="0" w:firstLine="480" w:firstLineChars="200"/>
        <w:rPr>
          <w:rFonts w:ascii="仿宋" w:hAnsi="仿宋" w:eastAsia="仿宋" w:cs="仿宋"/>
        </w:rPr>
      </w:pPr>
      <w:r>
        <w:rPr>
          <w:rFonts w:hint="eastAsia" w:ascii="仿宋" w:hAnsi="仿宋" w:eastAsia="仿宋" w:cs="仿宋"/>
        </w:rPr>
        <w:t>17.5在签署本协议时，各当事人对本协议的所有条款均已阅悉且无异议，并对本协议约定的各当事人之间权利、义务和责任条款的法律含义有准确无误的理解。</w:t>
      </w:r>
    </w:p>
    <w:p w14:paraId="3FA5111D">
      <w:pPr>
        <w:pStyle w:val="5"/>
        <w:tabs>
          <w:tab w:val="left" w:pos="980"/>
        </w:tabs>
        <w:spacing w:line="360" w:lineRule="auto"/>
        <w:ind w:left="0" w:firstLine="480" w:firstLineChars="200"/>
        <w:rPr>
          <w:rFonts w:ascii="仿宋" w:hAnsi="仿宋" w:eastAsia="仿宋" w:cs="仿宋"/>
        </w:rPr>
      </w:pPr>
    </w:p>
    <w:p w14:paraId="3A8E5E53">
      <w:pPr>
        <w:spacing w:line="360" w:lineRule="auto"/>
        <w:ind w:left="420" w:leftChars="200"/>
        <w:rPr>
          <w:rFonts w:ascii="仿宋" w:hAnsi="仿宋" w:eastAsia="仿宋" w:cs="仿宋"/>
          <w:sz w:val="24"/>
        </w:rPr>
      </w:pPr>
      <w:r>
        <w:rPr>
          <w:rFonts w:hint="eastAsia" w:ascii="仿宋" w:hAnsi="仿宋" w:eastAsia="仿宋" w:cs="仿宋"/>
          <w:sz w:val="24"/>
        </w:rPr>
        <w:t>17.6如有未尽事宜，双方可签订补充协议。附件、补充协议为本协议不可分割的一部分，与本协议具有同等效力。</w:t>
      </w:r>
    </w:p>
    <w:p w14:paraId="02C5795D">
      <w:pPr>
        <w:spacing w:line="360" w:lineRule="auto"/>
        <w:ind w:left="420" w:leftChars="200"/>
        <w:rPr>
          <w:rFonts w:ascii="仿宋" w:hAnsi="仿宋" w:eastAsia="仿宋" w:cs="仿宋"/>
          <w:sz w:val="24"/>
        </w:rPr>
      </w:pPr>
    </w:p>
    <w:p w14:paraId="6CCD84C7">
      <w:pPr>
        <w:spacing w:line="360" w:lineRule="auto"/>
        <w:ind w:left="420" w:leftChars="200"/>
        <w:rPr>
          <w:rFonts w:ascii="仿宋" w:hAnsi="仿宋" w:eastAsia="仿宋" w:cs="仿宋"/>
          <w:sz w:val="24"/>
          <w:highlight w:val="yellow"/>
        </w:rPr>
      </w:pPr>
      <w:r>
        <w:rPr>
          <w:rFonts w:hint="eastAsia" w:ascii="仿宋" w:hAnsi="仿宋" w:eastAsia="仿宋" w:cs="仿宋"/>
          <w:sz w:val="24"/>
        </w:rPr>
        <w:t>17.7本协议一式</w:t>
      </w:r>
      <w:r>
        <w:rPr>
          <w:rFonts w:hint="eastAsia" w:ascii="仿宋" w:hAnsi="仿宋" w:eastAsia="仿宋" w:cs="仿宋"/>
          <w:sz w:val="24"/>
          <w:highlight w:val="yellow"/>
        </w:rPr>
        <w:t>【</w:t>
      </w:r>
      <w:r>
        <w:rPr>
          <w:rFonts w:ascii="仿宋" w:hAnsi="仿宋" w:eastAsia="仿宋" w:cs="仿宋"/>
          <w:sz w:val="24"/>
          <w:highlight w:val="yellow"/>
        </w:rPr>
        <w:t xml:space="preserve">  </w:t>
      </w:r>
      <w:r>
        <w:rPr>
          <w:rFonts w:hint="eastAsia" w:ascii="仿宋" w:hAnsi="仿宋" w:eastAsia="仿宋" w:cs="仿宋"/>
          <w:sz w:val="24"/>
          <w:highlight w:val="yellow"/>
        </w:rPr>
        <w:t xml:space="preserve">】份，均具有同等法律效力，甲方执【贰】份，乙方执【 </w:t>
      </w:r>
      <w:r>
        <w:rPr>
          <w:rFonts w:ascii="仿宋" w:hAnsi="仿宋" w:eastAsia="仿宋" w:cs="仿宋"/>
          <w:sz w:val="24"/>
          <w:highlight w:val="yellow"/>
        </w:rPr>
        <w:t xml:space="preserve"> </w:t>
      </w:r>
      <w:r>
        <w:rPr>
          <w:rFonts w:hint="eastAsia" w:ascii="仿宋" w:hAnsi="仿宋" w:eastAsia="仿宋" w:cs="仿宋"/>
          <w:sz w:val="24"/>
          <w:highlight w:val="yellow"/>
        </w:rPr>
        <w:t>】份。</w:t>
      </w:r>
    </w:p>
    <w:p w14:paraId="236BB5A4">
      <w:pPr>
        <w:spacing w:line="360" w:lineRule="auto"/>
        <w:ind w:left="420" w:leftChars="200"/>
        <w:rPr>
          <w:rFonts w:ascii="仿宋" w:hAnsi="仿宋" w:eastAsia="仿宋" w:cs="仿宋"/>
          <w:sz w:val="24"/>
        </w:rPr>
      </w:pPr>
    </w:p>
    <w:p w14:paraId="6252705B">
      <w:pPr>
        <w:pStyle w:val="14"/>
        <w:spacing w:line="360" w:lineRule="auto"/>
        <w:ind w:left="420" w:leftChars="200" w:firstLine="0" w:firstLineChars="0"/>
        <w:rPr>
          <w:rFonts w:ascii="仿宋" w:hAnsi="仿宋" w:eastAsia="仿宋" w:cs="仿宋"/>
          <w:sz w:val="24"/>
        </w:rPr>
      </w:pPr>
      <w:r>
        <w:rPr>
          <w:rFonts w:hint="eastAsia" w:ascii="仿宋" w:hAnsi="仿宋" w:eastAsia="仿宋" w:cs="仿宋"/>
          <w:sz w:val="24"/>
        </w:rPr>
        <w:t>（以下无正文）</w:t>
      </w:r>
    </w:p>
    <w:p w14:paraId="0FAD3CC9">
      <w:pPr>
        <w:pStyle w:val="5"/>
        <w:tabs>
          <w:tab w:val="left" w:pos="980"/>
        </w:tabs>
        <w:spacing w:line="360" w:lineRule="auto"/>
        <w:ind w:left="0"/>
        <w:rPr>
          <w:rFonts w:ascii="仿宋" w:hAnsi="仿宋" w:eastAsia="仿宋" w:cs="仿宋"/>
        </w:rPr>
      </w:pPr>
      <w:r>
        <w:rPr>
          <w:rFonts w:hint="eastAsia" w:ascii="仿宋" w:hAnsi="仿宋" w:eastAsia="仿宋" w:cs="仿宋"/>
        </w:rPr>
        <w:br w:type="page"/>
      </w:r>
      <w:r>
        <w:rPr>
          <w:rFonts w:hint="eastAsia" w:ascii="仿宋" w:hAnsi="仿宋" w:eastAsia="仿宋" w:cs="仿宋"/>
          <w:highlight w:val="yellow"/>
        </w:rPr>
        <w:t>（本页无正文，为【编号：】《债权转让协议》签署页）</w:t>
      </w:r>
    </w:p>
    <w:p w14:paraId="0401A9D0">
      <w:pPr>
        <w:pStyle w:val="5"/>
        <w:spacing w:line="380" w:lineRule="atLeast"/>
        <w:ind w:left="0"/>
        <w:jc w:val="center"/>
        <w:rPr>
          <w:rFonts w:ascii="仿宋" w:hAnsi="仿宋" w:eastAsia="仿宋" w:cs="仿宋"/>
          <w:b/>
        </w:rPr>
      </w:pPr>
    </w:p>
    <w:p w14:paraId="4EDC4C48">
      <w:pPr>
        <w:pStyle w:val="5"/>
        <w:spacing w:line="380" w:lineRule="atLeast"/>
        <w:ind w:left="0"/>
        <w:jc w:val="center"/>
        <w:rPr>
          <w:rFonts w:ascii="仿宋" w:hAnsi="仿宋" w:eastAsia="仿宋" w:cs="仿宋"/>
        </w:rPr>
      </w:pPr>
    </w:p>
    <w:p w14:paraId="74673713">
      <w:pPr>
        <w:spacing w:line="380" w:lineRule="atLeast"/>
        <w:outlineLvl w:val="0"/>
        <w:rPr>
          <w:rFonts w:ascii="仿宋" w:hAnsi="仿宋" w:eastAsia="仿宋" w:cs="仿宋"/>
          <w:b/>
        </w:rPr>
      </w:pPr>
      <w:r>
        <w:rPr>
          <w:rFonts w:hint="eastAsia" w:ascii="仿宋" w:hAnsi="仿宋" w:eastAsia="仿宋" w:cs="仿宋"/>
          <w:b/>
          <w:sz w:val="24"/>
        </w:rPr>
        <w:t>甲方：</w:t>
      </w:r>
      <w:r>
        <w:rPr>
          <w:rFonts w:hint="eastAsia" w:ascii="仿宋" w:hAnsi="仿宋" w:eastAsia="仿宋" w:cs="仿宋"/>
          <w:b/>
          <w:bCs/>
          <w:sz w:val="24"/>
        </w:rPr>
        <w:t>广州资产管理有限公司（</w:t>
      </w:r>
      <w:r>
        <w:rPr>
          <w:rFonts w:hint="eastAsia" w:ascii="仿宋" w:hAnsi="仿宋" w:eastAsia="仿宋" w:cs="仿宋"/>
          <w:b/>
          <w:sz w:val="24"/>
        </w:rPr>
        <w:t>盖章）</w:t>
      </w:r>
    </w:p>
    <w:p w14:paraId="36B8DAB3">
      <w:pPr>
        <w:pStyle w:val="5"/>
        <w:tabs>
          <w:tab w:val="left" w:pos="980"/>
        </w:tabs>
        <w:spacing w:line="380" w:lineRule="atLeast"/>
        <w:ind w:left="0"/>
        <w:rPr>
          <w:rFonts w:ascii="仿宋" w:hAnsi="仿宋" w:eastAsia="仿宋" w:cs="仿宋"/>
          <w:b/>
        </w:rPr>
      </w:pPr>
    </w:p>
    <w:p w14:paraId="6CAAD62C">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法定代表人（盖章）：_________________________________</w:t>
      </w:r>
    </w:p>
    <w:p w14:paraId="70E74B52">
      <w:pPr>
        <w:pStyle w:val="5"/>
        <w:tabs>
          <w:tab w:val="left" w:pos="980"/>
        </w:tabs>
        <w:spacing w:line="380" w:lineRule="atLeast"/>
        <w:ind w:left="0"/>
        <w:rPr>
          <w:rFonts w:ascii="仿宋" w:hAnsi="仿宋" w:eastAsia="仿宋" w:cs="仿宋"/>
          <w:b/>
        </w:rPr>
      </w:pPr>
    </w:p>
    <w:p w14:paraId="74417402">
      <w:pPr>
        <w:pStyle w:val="5"/>
        <w:tabs>
          <w:tab w:val="left" w:pos="980"/>
        </w:tabs>
        <w:spacing w:line="380" w:lineRule="atLeast"/>
        <w:ind w:left="0"/>
        <w:rPr>
          <w:rFonts w:ascii="仿宋" w:hAnsi="仿宋" w:eastAsia="仿宋" w:cs="仿宋"/>
          <w:b/>
        </w:rPr>
      </w:pPr>
    </w:p>
    <w:p w14:paraId="0E0C6E3C">
      <w:pPr>
        <w:pStyle w:val="5"/>
        <w:tabs>
          <w:tab w:val="left" w:pos="980"/>
        </w:tabs>
        <w:spacing w:line="380" w:lineRule="atLeast"/>
        <w:ind w:left="0"/>
        <w:rPr>
          <w:rFonts w:ascii="仿宋" w:hAnsi="仿宋" w:eastAsia="仿宋" w:cs="仿宋"/>
          <w:b/>
        </w:rPr>
      </w:pPr>
    </w:p>
    <w:p w14:paraId="0DEDB0DE">
      <w:pPr>
        <w:pStyle w:val="5"/>
        <w:tabs>
          <w:tab w:val="left" w:pos="980"/>
        </w:tabs>
        <w:spacing w:line="380" w:lineRule="atLeast"/>
        <w:ind w:left="0"/>
        <w:rPr>
          <w:rFonts w:ascii="仿宋" w:hAnsi="仿宋" w:eastAsia="仿宋" w:cs="仿宋"/>
          <w:b/>
        </w:rPr>
      </w:pPr>
      <w:r>
        <w:rPr>
          <w:rFonts w:hint="eastAsia" w:ascii="仿宋" w:hAnsi="仿宋" w:eastAsia="仿宋" w:cs="仿宋"/>
          <w:b/>
        </w:rPr>
        <w:t>乙方：</w:t>
      </w:r>
    </w:p>
    <w:p w14:paraId="72A6E98C">
      <w:pPr>
        <w:pStyle w:val="5"/>
        <w:tabs>
          <w:tab w:val="left" w:pos="980"/>
        </w:tabs>
        <w:spacing w:line="380" w:lineRule="atLeast"/>
        <w:ind w:left="0"/>
        <w:rPr>
          <w:rFonts w:ascii="仿宋" w:hAnsi="仿宋" w:eastAsia="仿宋" w:cs="仿宋"/>
          <w:b/>
        </w:rPr>
      </w:pPr>
    </w:p>
    <w:p w14:paraId="085A82D8">
      <w:pPr>
        <w:pStyle w:val="5"/>
        <w:tabs>
          <w:tab w:val="left" w:pos="980"/>
        </w:tabs>
        <w:spacing w:line="380" w:lineRule="atLeast"/>
        <w:ind w:left="0"/>
        <w:rPr>
          <w:rFonts w:ascii="仿宋" w:hAnsi="仿宋" w:eastAsia="仿宋" w:cs="仿宋"/>
          <w:b/>
        </w:rPr>
      </w:pPr>
      <w:r>
        <w:rPr>
          <w:rFonts w:hint="eastAsia" w:ascii="仿宋" w:hAnsi="仿宋" w:eastAsia="仿宋" w:cs="仿宋"/>
          <w:b/>
        </w:rPr>
        <w:t>法定代表人或授权代表（签字/盖章）：_________________________________</w:t>
      </w:r>
    </w:p>
    <w:p w14:paraId="09D597F4">
      <w:pPr>
        <w:pStyle w:val="2"/>
        <w:keepNext w:val="0"/>
        <w:numPr>
          <w:ilvl w:val="0"/>
          <w:numId w:val="0"/>
        </w:numPr>
        <w:rPr>
          <w:rFonts w:ascii="仿宋" w:hAnsi="仿宋" w:eastAsia="仿宋" w:cs="仿宋"/>
          <w:color w:val="auto"/>
        </w:rPr>
      </w:pPr>
    </w:p>
    <w:p w14:paraId="506560CD">
      <w:pPr>
        <w:pStyle w:val="2"/>
        <w:numPr>
          <w:ilvl w:val="0"/>
          <w:numId w:val="0"/>
        </w:numPr>
        <w:jc w:val="left"/>
        <w:rPr>
          <w:rFonts w:ascii="仿宋" w:hAnsi="仿宋" w:eastAsia="仿宋" w:cs="仿宋"/>
          <w:color w:val="auto"/>
          <w:highlight w:val="yellow"/>
        </w:rPr>
        <w:sectPr>
          <w:headerReference r:id="rId4" w:type="first"/>
          <w:headerReference r:id="rId3" w:type="default"/>
          <w:footerReference r:id="rId5" w:type="default"/>
          <w:pgSz w:w="11906" w:h="16838"/>
          <w:pgMar w:top="1440" w:right="1800" w:bottom="1440" w:left="1800" w:header="851" w:footer="992" w:gutter="0"/>
          <w:pgNumType w:start="0"/>
          <w:cols w:space="720" w:num="1"/>
          <w:titlePg/>
          <w:docGrid w:type="lines" w:linePitch="326" w:charSpace="0"/>
        </w:sectPr>
      </w:pPr>
    </w:p>
    <w:p w14:paraId="78CC48BB">
      <w:pPr>
        <w:pStyle w:val="2"/>
        <w:keepNext w:val="0"/>
        <w:numPr>
          <w:ilvl w:val="0"/>
          <w:numId w:val="0"/>
        </w:numPr>
        <w:jc w:val="left"/>
        <w:rPr>
          <w:rFonts w:ascii="仿宋" w:hAnsi="仿宋" w:eastAsia="仿宋" w:cs="仿宋"/>
        </w:rPr>
      </w:pPr>
      <w:r>
        <w:rPr>
          <w:rFonts w:hint="eastAsia" w:ascii="仿宋" w:hAnsi="仿宋" w:eastAsia="仿宋" w:cs="仿宋"/>
          <w:color w:val="auto"/>
        </w:rPr>
        <w:t xml:space="preserve">附件一：标的债权明细表 </w:t>
      </w:r>
      <w:r>
        <w:rPr>
          <w:rFonts w:ascii="仿宋" w:hAnsi="仿宋" w:eastAsia="仿宋" w:cs="仿宋"/>
          <w:color w:val="auto"/>
        </w:rPr>
        <w:t xml:space="preserve">                                              </w:t>
      </w:r>
      <w:r>
        <w:rPr>
          <w:rFonts w:hint="eastAsia" w:ascii="仿宋" w:hAnsi="仿宋" w:eastAsia="仿宋" w:cs="仿宋"/>
          <w:b w:val="0"/>
          <w:bCs w:val="0"/>
        </w:rPr>
        <w:t>基准日为：2</w:t>
      </w:r>
      <w:r>
        <w:rPr>
          <w:rFonts w:ascii="仿宋" w:hAnsi="仿宋" w:eastAsia="仿宋" w:cs="仿宋"/>
          <w:b w:val="0"/>
          <w:bCs w:val="0"/>
        </w:rPr>
        <w:t>02</w:t>
      </w:r>
      <w:r>
        <w:rPr>
          <w:rFonts w:hint="eastAsia" w:ascii="仿宋" w:hAnsi="仿宋" w:eastAsia="仿宋" w:cs="仿宋"/>
          <w:b w:val="0"/>
          <w:bCs w:val="0"/>
          <w:lang w:val="en-US" w:eastAsia="zh-CN"/>
        </w:rPr>
        <w:t>6</w:t>
      </w:r>
      <w:r>
        <w:rPr>
          <w:rFonts w:hint="eastAsia" w:ascii="仿宋" w:hAnsi="仿宋" w:eastAsia="仿宋" w:cs="仿宋"/>
          <w:b w:val="0"/>
          <w:bCs w:val="0"/>
        </w:rPr>
        <w:t>年</w:t>
      </w:r>
      <w:r>
        <w:rPr>
          <w:rFonts w:hint="eastAsia" w:ascii="仿宋" w:hAnsi="仿宋" w:eastAsia="仿宋" w:cs="仿宋"/>
          <w:b w:val="0"/>
          <w:bCs w:val="0"/>
          <w:lang w:val="en-US" w:eastAsia="zh-CN"/>
        </w:rPr>
        <w:t>4</w:t>
      </w:r>
      <w:r>
        <w:rPr>
          <w:rFonts w:hint="eastAsia" w:ascii="仿宋" w:hAnsi="仿宋" w:eastAsia="仿宋" w:cs="仿宋"/>
          <w:b w:val="0"/>
          <w:bCs w:val="0"/>
        </w:rPr>
        <w:t>月</w:t>
      </w:r>
      <w:r>
        <w:rPr>
          <w:rFonts w:hint="eastAsia" w:ascii="仿宋" w:hAnsi="仿宋" w:eastAsia="仿宋" w:cs="仿宋"/>
          <w:b w:val="0"/>
          <w:bCs w:val="0"/>
          <w:lang w:val="en-US" w:eastAsia="zh-CN"/>
        </w:rPr>
        <w:t>30</w:t>
      </w:r>
      <w:r>
        <w:rPr>
          <w:rFonts w:hint="eastAsia" w:ascii="仿宋" w:hAnsi="仿宋" w:eastAsia="仿宋" w:cs="仿宋"/>
          <w:b w:val="0"/>
          <w:bCs w:val="0"/>
        </w:rPr>
        <w:t>日  币种：人民币（元）</w:t>
      </w:r>
    </w:p>
    <w:tbl>
      <w:tblPr>
        <w:tblStyle w:val="10"/>
        <w:tblW w:w="14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75"/>
        <w:gridCol w:w="3694"/>
        <w:gridCol w:w="1701"/>
        <w:gridCol w:w="1980"/>
        <w:gridCol w:w="1701"/>
        <w:gridCol w:w="1280"/>
        <w:gridCol w:w="1779"/>
        <w:gridCol w:w="421"/>
      </w:tblGrid>
      <w:tr w14:paraId="19DB8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988" w:type="dxa"/>
            <w:vAlign w:val="center"/>
          </w:tcPr>
          <w:p w14:paraId="49304D1D">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color w:val="auto"/>
                <w:sz w:val="21"/>
                <w:szCs w:val="21"/>
              </w:rPr>
              <w:t>债务人名称</w:t>
            </w:r>
          </w:p>
        </w:tc>
        <w:tc>
          <w:tcPr>
            <w:tcW w:w="1275" w:type="dxa"/>
            <w:vAlign w:val="center"/>
          </w:tcPr>
          <w:p w14:paraId="5D0B2215">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color w:val="auto"/>
                <w:sz w:val="21"/>
                <w:szCs w:val="21"/>
              </w:rPr>
              <w:t>保证人名称</w:t>
            </w:r>
          </w:p>
        </w:tc>
        <w:tc>
          <w:tcPr>
            <w:tcW w:w="3694" w:type="dxa"/>
            <w:vAlign w:val="center"/>
          </w:tcPr>
          <w:p w14:paraId="0F276396">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color w:val="auto"/>
                <w:sz w:val="21"/>
                <w:szCs w:val="21"/>
              </w:rPr>
              <w:t>抵押物名称</w:t>
            </w:r>
          </w:p>
        </w:tc>
        <w:tc>
          <w:tcPr>
            <w:tcW w:w="1701" w:type="dxa"/>
            <w:vAlign w:val="center"/>
          </w:tcPr>
          <w:p w14:paraId="752430CE">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color w:val="auto"/>
                <w:sz w:val="21"/>
                <w:szCs w:val="21"/>
              </w:rPr>
              <w:t>账面本金余额</w:t>
            </w:r>
          </w:p>
        </w:tc>
        <w:tc>
          <w:tcPr>
            <w:tcW w:w="1980" w:type="dxa"/>
            <w:vAlign w:val="center"/>
          </w:tcPr>
          <w:p w14:paraId="08713B56">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sz w:val="21"/>
                <w:szCs w:val="21"/>
              </w:rPr>
              <w:t>账面利息余额（含罚息、复利）</w:t>
            </w:r>
          </w:p>
        </w:tc>
        <w:tc>
          <w:tcPr>
            <w:tcW w:w="1701" w:type="dxa"/>
            <w:vAlign w:val="center"/>
          </w:tcPr>
          <w:p w14:paraId="780E5076">
            <w:pPr>
              <w:pStyle w:val="2"/>
              <w:keepNext w:val="0"/>
              <w:numPr>
                <w:ilvl w:val="0"/>
                <w:numId w:val="0"/>
              </w:numPr>
              <w:jc w:val="center"/>
              <w:rPr>
                <w:rFonts w:ascii="宋体" w:hAnsi="宋体" w:eastAsia="宋体" w:cs="仿宋"/>
                <w:sz w:val="21"/>
                <w:szCs w:val="21"/>
              </w:rPr>
            </w:pPr>
            <w:r>
              <w:rPr>
                <w:rFonts w:hint="eastAsia" w:ascii="宋体" w:hAnsi="宋体" w:eastAsia="宋体" w:cs="仿宋"/>
                <w:sz w:val="21"/>
                <w:szCs w:val="21"/>
              </w:rPr>
              <w:t>迟延履行金</w:t>
            </w:r>
          </w:p>
        </w:tc>
        <w:tc>
          <w:tcPr>
            <w:tcW w:w="1280" w:type="dxa"/>
            <w:vAlign w:val="center"/>
          </w:tcPr>
          <w:p w14:paraId="7AFE0650">
            <w:pPr>
              <w:pStyle w:val="2"/>
              <w:keepNext w:val="0"/>
              <w:numPr>
                <w:ilvl w:val="0"/>
                <w:numId w:val="0"/>
              </w:numPr>
              <w:jc w:val="center"/>
              <w:rPr>
                <w:rFonts w:ascii="宋体" w:hAnsi="宋体" w:eastAsia="宋体" w:cs="仿宋"/>
                <w:sz w:val="21"/>
                <w:szCs w:val="21"/>
              </w:rPr>
            </w:pPr>
            <w:r>
              <w:rPr>
                <w:rFonts w:hint="eastAsia" w:ascii="宋体" w:hAnsi="宋体" w:eastAsia="宋体" w:cs="仿宋"/>
                <w:sz w:val="21"/>
                <w:szCs w:val="21"/>
              </w:rPr>
              <w:t>实现债权的费</w:t>
            </w:r>
            <w:r>
              <w:rPr>
                <w:rFonts w:hint="eastAsia" w:ascii="宋体" w:hAnsi="宋体" w:eastAsia="宋体"/>
                <w:sz w:val="21"/>
                <w:szCs w:val="21"/>
              </w:rPr>
              <w:t>用</w:t>
            </w:r>
          </w:p>
        </w:tc>
        <w:tc>
          <w:tcPr>
            <w:tcW w:w="1779" w:type="dxa"/>
            <w:vAlign w:val="center"/>
          </w:tcPr>
          <w:p w14:paraId="22AB59A2">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sz w:val="21"/>
                <w:szCs w:val="21"/>
              </w:rPr>
              <w:t>债权合计</w:t>
            </w:r>
          </w:p>
        </w:tc>
        <w:tc>
          <w:tcPr>
            <w:tcW w:w="421" w:type="dxa"/>
            <w:vAlign w:val="center"/>
          </w:tcPr>
          <w:p w14:paraId="229A7086">
            <w:pPr>
              <w:pStyle w:val="2"/>
              <w:keepNext w:val="0"/>
              <w:numPr>
                <w:ilvl w:val="0"/>
                <w:numId w:val="0"/>
              </w:numPr>
              <w:jc w:val="center"/>
              <w:rPr>
                <w:rFonts w:ascii="宋体" w:hAnsi="宋体" w:eastAsia="宋体" w:cs="仿宋"/>
                <w:color w:val="auto"/>
                <w:sz w:val="21"/>
                <w:szCs w:val="21"/>
              </w:rPr>
            </w:pPr>
            <w:r>
              <w:rPr>
                <w:rFonts w:hint="eastAsia" w:ascii="宋体" w:hAnsi="宋体" w:eastAsia="宋体" w:cs="仿宋"/>
                <w:color w:val="auto"/>
                <w:sz w:val="21"/>
                <w:szCs w:val="21"/>
              </w:rPr>
              <w:t>备注</w:t>
            </w:r>
          </w:p>
        </w:tc>
      </w:tr>
      <w:tr w14:paraId="72EF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988" w:type="dxa"/>
            <w:vAlign w:val="center"/>
          </w:tcPr>
          <w:p w14:paraId="630E8EBD">
            <w:pPr>
              <w:jc w:val="center"/>
              <w:rPr>
                <w:rFonts w:ascii="宋体" w:hAnsi="宋体" w:cs="仿宋"/>
                <w:szCs w:val="21"/>
              </w:rPr>
            </w:pPr>
            <w:r>
              <w:rPr>
                <w:rFonts w:hint="eastAsia" w:ascii="宋体" w:hAnsi="宋体"/>
                <w:szCs w:val="21"/>
              </w:rPr>
              <w:t>仁化县富民实业有限公司</w:t>
            </w:r>
          </w:p>
        </w:tc>
        <w:tc>
          <w:tcPr>
            <w:tcW w:w="1275" w:type="dxa"/>
            <w:vAlign w:val="center"/>
          </w:tcPr>
          <w:p w14:paraId="4086DD53">
            <w:pPr>
              <w:pStyle w:val="2"/>
              <w:keepNext w:val="0"/>
              <w:numPr>
                <w:ilvl w:val="0"/>
                <w:numId w:val="0"/>
              </w:numPr>
              <w:jc w:val="center"/>
              <w:rPr>
                <w:rFonts w:ascii="宋体" w:hAnsi="宋体" w:eastAsia="宋体" w:cs="仿宋"/>
                <w:b w:val="0"/>
                <w:bCs w:val="0"/>
                <w:color w:val="auto"/>
                <w:sz w:val="21"/>
                <w:szCs w:val="21"/>
              </w:rPr>
            </w:pPr>
            <w:r>
              <w:rPr>
                <w:rFonts w:hint="eastAsia" w:ascii="宋体" w:hAnsi="宋体" w:eastAsia="宋体"/>
                <w:b w:val="0"/>
                <w:bCs w:val="0"/>
                <w:sz w:val="21"/>
                <w:szCs w:val="21"/>
              </w:rPr>
              <w:t>黄伟江、王霞、段云生、钟秋芳</w:t>
            </w:r>
          </w:p>
        </w:tc>
        <w:tc>
          <w:tcPr>
            <w:tcW w:w="3694" w:type="dxa"/>
            <w:vAlign w:val="center"/>
          </w:tcPr>
          <w:p w14:paraId="10E58BE0">
            <w:pPr>
              <w:rPr>
                <w:rFonts w:ascii="宋体" w:hAnsi="宋体" w:cs="仿宋"/>
                <w:szCs w:val="21"/>
              </w:rPr>
            </w:pPr>
            <w:r>
              <w:rPr>
                <w:rFonts w:hint="eastAsia" w:ascii="宋体" w:hAnsi="宋体"/>
                <w:szCs w:val="21"/>
              </w:rPr>
              <w:t>债务人名下位于仁化县丹霞山门左侧原金霞小区红锦湾旅游度假养老养生大酒店A、C、D幢的房产，抵押物面积合计11,691.29㎡。</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5133D83B">
            <w:pPr>
              <w:jc w:val="center"/>
              <w:rPr>
                <w:rFonts w:ascii="宋体" w:hAnsi="宋体" w:cs="仿宋"/>
                <w:szCs w:val="21"/>
              </w:rPr>
            </w:pPr>
            <w:r>
              <w:rPr>
                <w:rFonts w:hint="eastAsia" w:ascii="宋体" w:hAnsi="宋体"/>
                <w:color w:val="000000"/>
                <w:szCs w:val="21"/>
              </w:rPr>
              <w:t>51,633,414.20</w:t>
            </w:r>
          </w:p>
        </w:tc>
        <w:tc>
          <w:tcPr>
            <w:tcW w:w="1980" w:type="dxa"/>
            <w:tcBorders>
              <w:top w:val="single" w:color="auto" w:sz="4" w:space="0"/>
              <w:left w:val="nil"/>
              <w:bottom w:val="single" w:color="auto" w:sz="4" w:space="0"/>
              <w:right w:val="single" w:color="auto" w:sz="4" w:space="0"/>
            </w:tcBorders>
            <w:shd w:val="clear" w:color="auto" w:fill="auto"/>
            <w:vAlign w:val="center"/>
          </w:tcPr>
          <w:p w14:paraId="4CFB30B1">
            <w:pPr>
              <w:jc w:val="center"/>
              <w:rPr>
                <w:rFonts w:hint="eastAsia" w:ascii="宋体" w:hAnsi="宋体" w:eastAsia="宋体"/>
                <w:color w:val="000000"/>
                <w:szCs w:val="21"/>
                <w:lang w:val="en-US" w:eastAsia="zh-CN"/>
              </w:rPr>
            </w:pPr>
            <w:r>
              <w:rPr>
                <w:rFonts w:hint="eastAsia" w:ascii="宋体" w:hAnsi="宋体"/>
                <w:color w:val="000000"/>
                <w:szCs w:val="21"/>
              </w:rPr>
              <w:t>35,195,205.9</w:t>
            </w:r>
            <w:r>
              <w:rPr>
                <w:rFonts w:hint="eastAsia" w:ascii="宋体" w:hAnsi="宋体"/>
                <w:color w:val="000000"/>
                <w:szCs w:val="21"/>
                <w:lang w:val="en-US" w:eastAsia="zh-CN"/>
              </w:rPr>
              <w:t>5</w:t>
            </w:r>
          </w:p>
        </w:tc>
        <w:tc>
          <w:tcPr>
            <w:tcW w:w="1701" w:type="dxa"/>
            <w:tcBorders>
              <w:top w:val="single" w:color="auto" w:sz="4" w:space="0"/>
              <w:left w:val="nil"/>
              <w:bottom w:val="single" w:color="auto" w:sz="4" w:space="0"/>
              <w:right w:val="single" w:color="auto" w:sz="4" w:space="0"/>
            </w:tcBorders>
            <w:shd w:val="clear" w:color="auto" w:fill="auto"/>
            <w:vAlign w:val="center"/>
          </w:tcPr>
          <w:p w14:paraId="06D52ECA">
            <w:pPr>
              <w:jc w:val="center"/>
              <w:rPr>
                <w:rFonts w:ascii="宋体" w:hAnsi="宋体"/>
                <w:color w:val="000000"/>
                <w:szCs w:val="21"/>
              </w:rPr>
            </w:pPr>
            <w:r>
              <w:rPr>
                <w:rFonts w:hint="eastAsia" w:ascii="宋体" w:hAnsi="宋体"/>
                <w:color w:val="000000"/>
                <w:szCs w:val="21"/>
              </w:rPr>
              <w:t>19,222,847.70</w:t>
            </w:r>
          </w:p>
        </w:tc>
        <w:tc>
          <w:tcPr>
            <w:tcW w:w="1280" w:type="dxa"/>
            <w:tcBorders>
              <w:top w:val="single" w:color="auto" w:sz="4" w:space="0"/>
              <w:left w:val="nil"/>
              <w:bottom w:val="single" w:color="auto" w:sz="4" w:space="0"/>
              <w:right w:val="single" w:color="auto" w:sz="4" w:space="0"/>
            </w:tcBorders>
            <w:shd w:val="clear" w:color="auto" w:fill="auto"/>
            <w:vAlign w:val="center"/>
          </w:tcPr>
          <w:p w14:paraId="5B87C74C">
            <w:pPr>
              <w:jc w:val="center"/>
              <w:rPr>
                <w:rFonts w:ascii="宋体" w:hAnsi="宋体"/>
                <w:color w:val="000000"/>
                <w:szCs w:val="21"/>
              </w:rPr>
            </w:pPr>
            <w:r>
              <w:rPr>
                <w:rFonts w:hint="eastAsia" w:ascii="宋体" w:hAnsi="宋体"/>
                <w:color w:val="000000"/>
                <w:szCs w:val="21"/>
              </w:rPr>
              <w:t>384,784.86</w:t>
            </w:r>
          </w:p>
        </w:tc>
        <w:tc>
          <w:tcPr>
            <w:tcW w:w="1779" w:type="dxa"/>
            <w:tcBorders>
              <w:top w:val="single" w:color="auto" w:sz="4" w:space="0"/>
              <w:left w:val="nil"/>
              <w:bottom w:val="single" w:color="auto" w:sz="4" w:space="0"/>
              <w:right w:val="single" w:color="auto" w:sz="4" w:space="0"/>
            </w:tcBorders>
            <w:shd w:val="clear" w:color="auto" w:fill="auto"/>
            <w:vAlign w:val="center"/>
          </w:tcPr>
          <w:p w14:paraId="02F59604">
            <w:pPr>
              <w:jc w:val="center"/>
              <w:rPr>
                <w:rFonts w:ascii="宋体" w:hAnsi="宋体" w:cs="仿宋"/>
                <w:szCs w:val="21"/>
              </w:rPr>
            </w:pPr>
            <w:r>
              <w:rPr>
                <w:rFonts w:hint="eastAsia" w:ascii="宋体" w:hAnsi="宋体"/>
                <w:color w:val="000000"/>
                <w:szCs w:val="21"/>
              </w:rPr>
              <w:t>106,436,252.70</w:t>
            </w:r>
          </w:p>
        </w:tc>
        <w:tc>
          <w:tcPr>
            <w:tcW w:w="421" w:type="dxa"/>
            <w:vAlign w:val="center"/>
          </w:tcPr>
          <w:p w14:paraId="2288BE0B">
            <w:pPr>
              <w:jc w:val="center"/>
              <w:rPr>
                <w:rFonts w:ascii="宋体" w:hAnsi="宋体" w:cs="仿宋"/>
                <w:szCs w:val="21"/>
              </w:rPr>
            </w:pPr>
          </w:p>
        </w:tc>
      </w:tr>
      <w:tr w14:paraId="56718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0DED15A2">
            <w:pPr>
              <w:jc w:val="center"/>
              <w:rPr>
                <w:rFonts w:ascii="宋体" w:hAnsi="宋体" w:cs="仿宋"/>
                <w:szCs w:val="21"/>
              </w:rPr>
            </w:pPr>
            <w:r>
              <w:rPr>
                <w:rFonts w:hint="eastAsia" w:ascii="宋体" w:hAnsi="宋体"/>
                <w:szCs w:val="21"/>
              </w:rPr>
              <w:t>仁化县和兴实业投资有限公司</w:t>
            </w:r>
          </w:p>
        </w:tc>
        <w:tc>
          <w:tcPr>
            <w:tcW w:w="1275" w:type="dxa"/>
            <w:vAlign w:val="center"/>
          </w:tcPr>
          <w:p w14:paraId="5B639ED9">
            <w:pPr>
              <w:pStyle w:val="2"/>
              <w:keepNext w:val="0"/>
              <w:numPr>
                <w:ilvl w:val="0"/>
                <w:numId w:val="0"/>
              </w:numPr>
              <w:jc w:val="center"/>
              <w:rPr>
                <w:rFonts w:ascii="宋体" w:hAnsi="宋体" w:eastAsia="宋体" w:cs="仿宋"/>
                <w:b w:val="0"/>
                <w:bCs w:val="0"/>
                <w:color w:val="auto"/>
                <w:sz w:val="21"/>
                <w:szCs w:val="21"/>
              </w:rPr>
            </w:pPr>
            <w:r>
              <w:rPr>
                <w:rFonts w:hint="eastAsia" w:ascii="宋体" w:hAnsi="宋体" w:eastAsia="宋体"/>
                <w:b w:val="0"/>
                <w:bCs w:val="0"/>
                <w:sz w:val="21"/>
                <w:szCs w:val="21"/>
              </w:rPr>
              <w:t>仁化县富民实业有限公司、黄益琳、吕凤萍、宦忠义</w:t>
            </w:r>
          </w:p>
        </w:tc>
        <w:tc>
          <w:tcPr>
            <w:tcW w:w="3694" w:type="dxa"/>
            <w:vAlign w:val="center"/>
          </w:tcPr>
          <w:p w14:paraId="27174400">
            <w:pPr>
              <w:rPr>
                <w:rFonts w:ascii="宋体" w:hAnsi="宋体"/>
                <w:szCs w:val="21"/>
              </w:rPr>
            </w:pPr>
            <w:r>
              <w:rPr>
                <w:rFonts w:hint="eastAsia" w:ascii="宋体" w:hAnsi="宋体"/>
                <w:szCs w:val="21"/>
              </w:rPr>
              <w:t>1.债务人名下位于仁化县丹霞开发区金霞小区C面（丹霞山北门水上入口服务区）商业街32宗商铺，建筑面积合计1,504.97㎡；</w:t>
            </w:r>
          </w:p>
          <w:p w14:paraId="42987F14">
            <w:pPr>
              <w:rPr>
                <w:rFonts w:ascii="宋体" w:hAnsi="宋体"/>
                <w:szCs w:val="21"/>
              </w:rPr>
            </w:pPr>
            <w:r>
              <w:rPr>
                <w:rFonts w:hint="eastAsia" w:ascii="宋体" w:hAnsi="宋体"/>
                <w:szCs w:val="21"/>
              </w:rPr>
              <w:t>2.债务人名下位于仁化县丹霞开发区金霞小区C面（丹霞山北门水上入口服务区）商业街第二层G、F区，建筑面积合计788.83㎡；</w:t>
            </w:r>
          </w:p>
          <w:p w14:paraId="6F4FFC40">
            <w:pPr>
              <w:rPr>
                <w:rFonts w:ascii="宋体" w:hAnsi="宋体"/>
                <w:szCs w:val="21"/>
              </w:rPr>
            </w:pPr>
            <w:r>
              <w:rPr>
                <w:rFonts w:hint="eastAsia" w:ascii="宋体" w:hAnsi="宋体"/>
                <w:szCs w:val="21"/>
              </w:rPr>
              <w:t>3.仁化县富民实业有限公司名下位于仁化县丹霞山门左侧原金霞小区B幢首层2号，建筑面积91.89㎡；</w:t>
            </w:r>
          </w:p>
          <w:p w14:paraId="17D1D11D">
            <w:pPr>
              <w:rPr>
                <w:rFonts w:ascii="宋体" w:hAnsi="宋体" w:cs="仿宋"/>
                <w:szCs w:val="21"/>
              </w:rPr>
            </w:pPr>
            <w:r>
              <w:rPr>
                <w:rFonts w:hint="eastAsia" w:ascii="宋体" w:hAnsi="宋体"/>
                <w:szCs w:val="21"/>
              </w:rPr>
              <w:t>4.黄益琳名下位于仁化县丹霞开发区金霞小区A1栋，建筑面积361.71㎡。</w:t>
            </w:r>
          </w:p>
        </w:tc>
        <w:tc>
          <w:tcPr>
            <w:tcW w:w="1701" w:type="dxa"/>
            <w:tcBorders>
              <w:top w:val="nil"/>
              <w:left w:val="single" w:color="auto" w:sz="4" w:space="0"/>
              <w:bottom w:val="single" w:color="auto" w:sz="4" w:space="0"/>
              <w:right w:val="single" w:color="auto" w:sz="4" w:space="0"/>
            </w:tcBorders>
            <w:shd w:val="clear" w:color="auto" w:fill="auto"/>
            <w:vAlign w:val="center"/>
          </w:tcPr>
          <w:p w14:paraId="674FF6B0">
            <w:pPr>
              <w:jc w:val="center"/>
              <w:rPr>
                <w:rFonts w:ascii="宋体" w:hAnsi="宋体" w:cs="仿宋"/>
                <w:szCs w:val="21"/>
              </w:rPr>
            </w:pPr>
            <w:r>
              <w:rPr>
                <w:rFonts w:hint="eastAsia" w:ascii="宋体" w:hAnsi="宋体"/>
                <w:color w:val="000000"/>
                <w:szCs w:val="21"/>
              </w:rPr>
              <w:t>17,000,000.00</w:t>
            </w:r>
          </w:p>
        </w:tc>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1B79DC6">
            <w:pPr>
              <w:jc w:val="center"/>
              <w:rPr>
                <w:rFonts w:ascii="宋体" w:hAnsi="宋体"/>
                <w:color w:val="000000"/>
                <w:szCs w:val="21"/>
              </w:rPr>
            </w:pPr>
            <w:r>
              <w:rPr>
                <w:rFonts w:hint="eastAsia" w:ascii="宋体" w:hAnsi="宋体"/>
                <w:color w:val="000000"/>
                <w:szCs w:val="21"/>
              </w:rPr>
              <w:t>16,173,552.11</w:t>
            </w:r>
          </w:p>
        </w:tc>
        <w:tc>
          <w:tcPr>
            <w:tcW w:w="1701" w:type="dxa"/>
            <w:tcBorders>
              <w:top w:val="single" w:color="auto" w:sz="4" w:space="0"/>
              <w:left w:val="nil"/>
              <w:bottom w:val="single" w:color="auto" w:sz="4" w:space="0"/>
              <w:right w:val="single" w:color="auto" w:sz="4" w:space="0"/>
            </w:tcBorders>
            <w:shd w:val="clear" w:color="auto" w:fill="auto"/>
            <w:vAlign w:val="center"/>
          </w:tcPr>
          <w:p w14:paraId="7C2C749E">
            <w:pPr>
              <w:jc w:val="center"/>
              <w:rPr>
                <w:rFonts w:ascii="宋体" w:hAnsi="宋体"/>
                <w:color w:val="000000"/>
                <w:szCs w:val="21"/>
              </w:rPr>
            </w:pPr>
            <w:r>
              <w:rPr>
                <w:rFonts w:hint="eastAsia" w:ascii="宋体" w:hAnsi="宋体"/>
                <w:color w:val="000000"/>
                <w:szCs w:val="21"/>
              </w:rPr>
              <w:t>6,976,375.00</w:t>
            </w:r>
          </w:p>
        </w:tc>
        <w:tc>
          <w:tcPr>
            <w:tcW w:w="1280" w:type="dxa"/>
            <w:tcBorders>
              <w:top w:val="nil"/>
              <w:left w:val="single" w:color="auto" w:sz="4" w:space="0"/>
              <w:bottom w:val="single" w:color="auto" w:sz="4" w:space="0"/>
              <w:right w:val="single" w:color="auto" w:sz="4" w:space="0"/>
            </w:tcBorders>
            <w:shd w:val="clear" w:color="auto" w:fill="auto"/>
            <w:vAlign w:val="center"/>
          </w:tcPr>
          <w:p w14:paraId="5082BA60">
            <w:pPr>
              <w:jc w:val="center"/>
              <w:rPr>
                <w:rFonts w:ascii="宋体" w:hAnsi="宋体"/>
                <w:color w:val="000000"/>
                <w:szCs w:val="21"/>
              </w:rPr>
            </w:pPr>
            <w:r>
              <w:rPr>
                <w:rFonts w:hint="eastAsia" w:ascii="宋体" w:hAnsi="宋体"/>
                <w:color w:val="000000"/>
                <w:szCs w:val="21"/>
              </w:rPr>
              <w:t>129,593.00</w:t>
            </w:r>
          </w:p>
        </w:tc>
        <w:tc>
          <w:tcPr>
            <w:tcW w:w="1779" w:type="dxa"/>
            <w:tcBorders>
              <w:top w:val="nil"/>
              <w:left w:val="nil"/>
              <w:bottom w:val="single" w:color="auto" w:sz="4" w:space="0"/>
              <w:right w:val="single" w:color="auto" w:sz="4" w:space="0"/>
            </w:tcBorders>
            <w:shd w:val="clear" w:color="auto" w:fill="auto"/>
            <w:vAlign w:val="center"/>
          </w:tcPr>
          <w:p w14:paraId="4234D1B6">
            <w:pPr>
              <w:jc w:val="center"/>
              <w:rPr>
                <w:rFonts w:ascii="宋体" w:hAnsi="宋体" w:cs="仿宋"/>
                <w:szCs w:val="21"/>
              </w:rPr>
            </w:pPr>
            <w:r>
              <w:rPr>
                <w:rFonts w:hint="eastAsia" w:ascii="宋体" w:hAnsi="宋体"/>
                <w:color w:val="000000"/>
                <w:szCs w:val="21"/>
              </w:rPr>
              <w:t>40,279,520.11</w:t>
            </w:r>
          </w:p>
        </w:tc>
        <w:tc>
          <w:tcPr>
            <w:tcW w:w="421" w:type="dxa"/>
            <w:vAlign w:val="center"/>
          </w:tcPr>
          <w:p w14:paraId="7F5E0EFA">
            <w:pPr>
              <w:jc w:val="center"/>
              <w:rPr>
                <w:rFonts w:ascii="宋体" w:hAnsi="宋体" w:cs="仿宋"/>
                <w:szCs w:val="21"/>
              </w:rPr>
            </w:pPr>
          </w:p>
        </w:tc>
      </w:tr>
      <w:tr w14:paraId="7460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8" w:hRule="atLeast"/>
          <w:jc w:val="center"/>
        </w:trPr>
        <w:tc>
          <w:tcPr>
            <w:tcW w:w="988" w:type="dxa"/>
            <w:vAlign w:val="center"/>
          </w:tcPr>
          <w:p w14:paraId="114FD879">
            <w:pPr>
              <w:jc w:val="center"/>
              <w:rPr>
                <w:rFonts w:ascii="宋体" w:hAnsi="宋体" w:cs="仿宋"/>
                <w:szCs w:val="21"/>
              </w:rPr>
            </w:pPr>
            <w:r>
              <w:rPr>
                <w:rFonts w:hint="eastAsia" w:ascii="宋体" w:hAnsi="宋体"/>
                <w:szCs w:val="21"/>
              </w:rPr>
              <w:t>韶关锦水湾酒店管理有限公司</w:t>
            </w:r>
          </w:p>
        </w:tc>
        <w:tc>
          <w:tcPr>
            <w:tcW w:w="1275" w:type="dxa"/>
            <w:vAlign w:val="center"/>
          </w:tcPr>
          <w:p w14:paraId="3F30652F">
            <w:pPr>
              <w:pStyle w:val="2"/>
              <w:keepNext w:val="0"/>
              <w:numPr>
                <w:ilvl w:val="0"/>
                <w:numId w:val="0"/>
              </w:numPr>
              <w:jc w:val="center"/>
              <w:rPr>
                <w:rFonts w:ascii="宋体" w:hAnsi="宋体" w:eastAsia="宋体" w:cs="仿宋"/>
                <w:b w:val="0"/>
                <w:bCs w:val="0"/>
                <w:color w:val="auto"/>
                <w:sz w:val="21"/>
                <w:szCs w:val="21"/>
              </w:rPr>
            </w:pPr>
            <w:r>
              <w:rPr>
                <w:rFonts w:hint="eastAsia" w:ascii="宋体" w:hAnsi="宋体" w:eastAsia="宋体"/>
                <w:b w:val="0"/>
                <w:bCs w:val="0"/>
                <w:sz w:val="21"/>
                <w:szCs w:val="21"/>
              </w:rPr>
              <w:t>韩远富、黄益琳、吕宝康、吕凤萍</w:t>
            </w:r>
          </w:p>
        </w:tc>
        <w:tc>
          <w:tcPr>
            <w:tcW w:w="3694" w:type="dxa"/>
            <w:vAlign w:val="center"/>
          </w:tcPr>
          <w:p w14:paraId="3EA6A400">
            <w:pPr>
              <w:jc w:val="center"/>
              <w:rPr>
                <w:rFonts w:ascii="宋体" w:hAnsi="宋体" w:cs="仿宋"/>
                <w:szCs w:val="21"/>
              </w:rPr>
            </w:pPr>
            <w:r>
              <w:rPr>
                <w:rFonts w:hint="eastAsia" w:ascii="宋体" w:hAnsi="宋体"/>
                <w:szCs w:val="21"/>
              </w:rPr>
              <w:t>仁化县和兴实业投资有限公司名下位于仁化县丹霞开发区金霞小区C面丹霞山北门水上入口综合服务区A幢第三层，抵押物面积1,980.18㎡。</w:t>
            </w:r>
          </w:p>
        </w:tc>
        <w:tc>
          <w:tcPr>
            <w:tcW w:w="1701" w:type="dxa"/>
            <w:tcBorders>
              <w:top w:val="nil"/>
              <w:left w:val="single" w:color="auto" w:sz="4" w:space="0"/>
              <w:bottom w:val="nil"/>
              <w:right w:val="single" w:color="auto" w:sz="4" w:space="0"/>
            </w:tcBorders>
            <w:shd w:val="clear" w:color="auto" w:fill="auto"/>
            <w:vAlign w:val="center"/>
          </w:tcPr>
          <w:p w14:paraId="19EE6B5E">
            <w:pPr>
              <w:jc w:val="center"/>
              <w:rPr>
                <w:rFonts w:ascii="宋体" w:hAnsi="宋体" w:cs="仿宋"/>
                <w:szCs w:val="21"/>
              </w:rPr>
            </w:pPr>
            <w:r>
              <w:rPr>
                <w:rFonts w:hint="eastAsia" w:ascii="宋体" w:hAnsi="宋体"/>
                <w:color w:val="000000"/>
                <w:szCs w:val="21"/>
              </w:rPr>
              <w:t>3,932,100.00</w:t>
            </w:r>
          </w:p>
        </w:tc>
        <w:tc>
          <w:tcPr>
            <w:tcW w:w="1980" w:type="dxa"/>
            <w:tcBorders>
              <w:top w:val="single" w:color="auto" w:sz="4" w:space="0"/>
              <w:left w:val="nil"/>
              <w:bottom w:val="nil"/>
              <w:right w:val="single" w:color="auto" w:sz="4" w:space="0"/>
            </w:tcBorders>
            <w:shd w:val="clear" w:color="auto" w:fill="auto"/>
            <w:vAlign w:val="center"/>
          </w:tcPr>
          <w:p w14:paraId="6A99C70B">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 </w:t>
            </w:r>
            <w:r>
              <w:rPr>
                <w:rFonts w:hint="eastAsia" w:ascii="宋体" w:hAnsi="宋体"/>
                <w:color w:val="000000"/>
                <w:szCs w:val="21"/>
                <w:lang w:val="en-US" w:eastAsia="zh-CN"/>
              </w:rPr>
              <w:t>4,006,134.07</w:t>
            </w:r>
            <w:r>
              <w:rPr>
                <w:rFonts w:hint="eastAsia" w:ascii="等线" w:hAnsi="等线" w:eastAsia="等线" w:cs="等线"/>
                <w:i w:val="0"/>
                <w:iCs w:val="0"/>
                <w:color w:val="000000"/>
                <w:kern w:val="0"/>
                <w:sz w:val="22"/>
                <w:szCs w:val="22"/>
                <w:u w:val="none"/>
                <w:lang w:val="en-US" w:eastAsia="zh-CN" w:bidi="ar"/>
              </w:rPr>
              <w:t xml:space="preserve"> </w:t>
            </w:r>
          </w:p>
        </w:tc>
        <w:tc>
          <w:tcPr>
            <w:tcW w:w="1701" w:type="dxa"/>
            <w:tcBorders>
              <w:top w:val="single" w:color="auto" w:sz="4" w:space="0"/>
              <w:left w:val="nil"/>
              <w:bottom w:val="single" w:color="auto" w:sz="4" w:space="0"/>
              <w:right w:val="single" w:color="auto" w:sz="4" w:space="0"/>
            </w:tcBorders>
            <w:shd w:val="clear" w:color="auto" w:fill="auto"/>
            <w:vAlign w:val="center"/>
          </w:tcPr>
          <w:p w14:paraId="2875DF4B">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 </w:t>
            </w:r>
            <w:r>
              <w:rPr>
                <w:rFonts w:hint="eastAsia" w:ascii="宋体" w:hAnsi="宋体"/>
                <w:color w:val="000000"/>
                <w:szCs w:val="21"/>
                <w:lang w:val="en-US" w:eastAsia="zh-CN"/>
              </w:rPr>
              <w:t xml:space="preserve">1,840,026.20 </w:t>
            </w:r>
          </w:p>
        </w:tc>
        <w:tc>
          <w:tcPr>
            <w:tcW w:w="1280" w:type="dxa"/>
            <w:tcBorders>
              <w:top w:val="nil"/>
              <w:left w:val="nil"/>
              <w:bottom w:val="nil"/>
              <w:right w:val="single" w:color="auto" w:sz="4" w:space="0"/>
            </w:tcBorders>
            <w:shd w:val="clear" w:color="auto" w:fill="auto"/>
            <w:vAlign w:val="center"/>
          </w:tcPr>
          <w:p w14:paraId="4781C2BE">
            <w:pPr>
              <w:jc w:val="center"/>
              <w:rPr>
                <w:rFonts w:hint="default" w:ascii="宋体" w:hAnsi="宋体"/>
                <w:color w:val="000000"/>
                <w:szCs w:val="21"/>
                <w:lang w:val="en-US" w:eastAsia="zh-CN"/>
              </w:rPr>
            </w:pPr>
            <w:r>
              <w:rPr>
                <w:rFonts w:hint="eastAsia" w:ascii="宋体" w:hAnsi="宋体"/>
                <w:color w:val="000000"/>
                <w:szCs w:val="21"/>
                <w:lang w:val="en-US" w:eastAsia="zh-CN"/>
              </w:rPr>
              <w:t>0</w:t>
            </w:r>
          </w:p>
        </w:tc>
        <w:tc>
          <w:tcPr>
            <w:tcW w:w="1779" w:type="dxa"/>
            <w:tcBorders>
              <w:top w:val="nil"/>
              <w:left w:val="nil"/>
              <w:bottom w:val="nil"/>
              <w:right w:val="single" w:color="auto" w:sz="4" w:space="0"/>
            </w:tcBorders>
            <w:shd w:val="clear" w:color="auto" w:fill="auto"/>
            <w:vAlign w:val="center"/>
          </w:tcPr>
          <w:p w14:paraId="2DD1B90D">
            <w:pPr>
              <w:keepNext w:val="0"/>
              <w:keepLines w:val="0"/>
              <w:widowControl/>
              <w:suppressLineNumbers w:val="0"/>
              <w:jc w:val="center"/>
              <w:textAlignment w:val="center"/>
              <w:rPr>
                <w:rFonts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 </w:t>
            </w:r>
            <w:r>
              <w:rPr>
                <w:rFonts w:hint="eastAsia" w:ascii="宋体" w:hAnsi="宋体"/>
                <w:color w:val="000000"/>
                <w:szCs w:val="21"/>
                <w:lang w:val="en-US" w:eastAsia="zh-CN"/>
              </w:rPr>
              <w:t xml:space="preserve">9,778,260.27 </w:t>
            </w:r>
          </w:p>
        </w:tc>
        <w:tc>
          <w:tcPr>
            <w:tcW w:w="421" w:type="dxa"/>
            <w:vAlign w:val="center"/>
          </w:tcPr>
          <w:p w14:paraId="61B4E922">
            <w:pPr>
              <w:jc w:val="center"/>
              <w:rPr>
                <w:rFonts w:ascii="宋体" w:hAnsi="宋体" w:cs="仿宋"/>
                <w:szCs w:val="21"/>
              </w:rPr>
            </w:pPr>
          </w:p>
        </w:tc>
      </w:tr>
      <w:tr w14:paraId="2E5B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88" w:type="dxa"/>
            <w:vAlign w:val="center"/>
          </w:tcPr>
          <w:p w14:paraId="04369D8F">
            <w:pPr>
              <w:jc w:val="center"/>
              <w:rPr>
                <w:rFonts w:ascii="宋体" w:hAnsi="宋体"/>
                <w:b/>
                <w:bCs/>
                <w:szCs w:val="21"/>
              </w:rPr>
            </w:pPr>
            <w:r>
              <w:rPr>
                <w:rFonts w:hint="eastAsia" w:ascii="宋体" w:hAnsi="宋体"/>
                <w:b/>
                <w:bCs/>
                <w:szCs w:val="21"/>
              </w:rPr>
              <w:t>合计</w:t>
            </w:r>
          </w:p>
        </w:tc>
        <w:tc>
          <w:tcPr>
            <w:tcW w:w="1275" w:type="dxa"/>
            <w:vAlign w:val="center"/>
          </w:tcPr>
          <w:p w14:paraId="3E471BE4">
            <w:pPr>
              <w:pStyle w:val="2"/>
              <w:keepNext w:val="0"/>
              <w:numPr>
                <w:ilvl w:val="0"/>
                <w:numId w:val="0"/>
              </w:numPr>
              <w:jc w:val="center"/>
              <w:rPr>
                <w:rFonts w:ascii="宋体" w:hAnsi="宋体" w:eastAsia="宋体"/>
                <w:sz w:val="21"/>
                <w:szCs w:val="21"/>
              </w:rPr>
            </w:pPr>
          </w:p>
        </w:tc>
        <w:tc>
          <w:tcPr>
            <w:tcW w:w="3694" w:type="dxa"/>
            <w:vAlign w:val="center"/>
          </w:tcPr>
          <w:p w14:paraId="4905C25C">
            <w:pPr>
              <w:jc w:val="center"/>
              <w:rPr>
                <w:rFonts w:ascii="宋体" w:hAnsi="宋体"/>
                <w:b/>
                <w:bCs/>
                <w:szCs w:val="21"/>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7CFE16AA">
            <w:pPr>
              <w:jc w:val="center"/>
              <w:rPr>
                <w:rFonts w:hint="eastAsia" w:ascii="宋体" w:hAnsi="宋体"/>
                <w:color w:val="000000"/>
                <w:szCs w:val="21"/>
              </w:rPr>
            </w:pPr>
            <w:r>
              <w:rPr>
                <w:rFonts w:hint="eastAsia" w:ascii="宋体" w:hAnsi="宋体"/>
                <w:color w:val="000000"/>
                <w:szCs w:val="21"/>
                <w:lang w:val="en-US" w:eastAsia="zh-CN"/>
              </w:rPr>
              <w:t xml:space="preserve"> 72,565,514.20 </w:t>
            </w:r>
          </w:p>
        </w:tc>
        <w:tc>
          <w:tcPr>
            <w:tcW w:w="1980" w:type="dxa"/>
            <w:tcBorders>
              <w:top w:val="single" w:color="auto" w:sz="4" w:space="0"/>
              <w:left w:val="nil"/>
              <w:bottom w:val="single" w:color="auto" w:sz="4" w:space="0"/>
              <w:right w:val="single" w:color="auto" w:sz="4" w:space="0"/>
            </w:tcBorders>
            <w:shd w:val="clear" w:color="auto" w:fill="auto"/>
            <w:vAlign w:val="center"/>
          </w:tcPr>
          <w:p w14:paraId="3AB87065">
            <w:pPr>
              <w:jc w:val="center"/>
              <w:rPr>
                <w:rFonts w:hint="eastAsia" w:ascii="宋体" w:hAnsi="宋体"/>
                <w:color w:val="000000"/>
                <w:szCs w:val="21"/>
              </w:rPr>
            </w:pPr>
            <w:r>
              <w:rPr>
                <w:rFonts w:hint="eastAsia" w:ascii="宋体" w:hAnsi="宋体"/>
                <w:color w:val="000000"/>
                <w:szCs w:val="21"/>
                <w:lang w:val="en-US" w:eastAsia="zh-CN"/>
              </w:rPr>
              <w:t xml:space="preserve"> 55,374,892.13 </w:t>
            </w:r>
          </w:p>
        </w:tc>
        <w:tc>
          <w:tcPr>
            <w:tcW w:w="1701" w:type="dxa"/>
            <w:tcBorders>
              <w:top w:val="single" w:color="auto" w:sz="4" w:space="0"/>
              <w:left w:val="nil"/>
              <w:bottom w:val="single" w:color="auto" w:sz="4" w:space="0"/>
              <w:right w:val="single" w:color="auto" w:sz="4" w:space="0"/>
            </w:tcBorders>
            <w:shd w:val="clear" w:color="auto" w:fill="auto"/>
            <w:vAlign w:val="center"/>
          </w:tcPr>
          <w:p w14:paraId="50BC9740">
            <w:pPr>
              <w:jc w:val="center"/>
              <w:rPr>
                <w:rFonts w:hint="eastAsia" w:ascii="宋体" w:hAnsi="宋体"/>
                <w:color w:val="000000"/>
                <w:szCs w:val="21"/>
              </w:rPr>
            </w:pPr>
            <w:r>
              <w:rPr>
                <w:rFonts w:hint="eastAsia" w:ascii="宋体" w:hAnsi="宋体"/>
                <w:color w:val="000000"/>
                <w:szCs w:val="21"/>
                <w:lang w:val="en-US" w:eastAsia="zh-CN"/>
              </w:rPr>
              <w:t xml:space="preserve"> 28,039,248.90 </w:t>
            </w:r>
          </w:p>
        </w:tc>
        <w:tc>
          <w:tcPr>
            <w:tcW w:w="1280" w:type="dxa"/>
            <w:tcBorders>
              <w:top w:val="single" w:color="auto" w:sz="4" w:space="0"/>
              <w:left w:val="nil"/>
              <w:bottom w:val="single" w:color="auto" w:sz="4" w:space="0"/>
              <w:right w:val="single" w:color="auto" w:sz="4" w:space="0"/>
            </w:tcBorders>
            <w:shd w:val="clear" w:color="auto" w:fill="auto"/>
            <w:vAlign w:val="center"/>
          </w:tcPr>
          <w:p w14:paraId="6E0353CE">
            <w:pPr>
              <w:jc w:val="center"/>
              <w:rPr>
                <w:rFonts w:hint="eastAsia" w:ascii="宋体" w:hAnsi="宋体"/>
                <w:color w:val="000000"/>
                <w:szCs w:val="21"/>
              </w:rPr>
            </w:pPr>
            <w:r>
              <w:rPr>
                <w:rFonts w:hint="eastAsia" w:ascii="宋体" w:hAnsi="宋体"/>
                <w:color w:val="000000"/>
                <w:szCs w:val="21"/>
                <w:lang w:val="en-US" w:eastAsia="zh-CN"/>
              </w:rPr>
              <w:t xml:space="preserve">514,377.86 </w:t>
            </w:r>
          </w:p>
        </w:tc>
        <w:tc>
          <w:tcPr>
            <w:tcW w:w="1779" w:type="dxa"/>
            <w:tcBorders>
              <w:top w:val="single" w:color="auto" w:sz="4" w:space="0"/>
              <w:left w:val="nil"/>
              <w:bottom w:val="single" w:color="auto" w:sz="4" w:space="0"/>
              <w:right w:val="single" w:color="auto" w:sz="4" w:space="0"/>
            </w:tcBorders>
            <w:shd w:val="clear" w:color="auto" w:fill="auto"/>
            <w:vAlign w:val="center"/>
          </w:tcPr>
          <w:p w14:paraId="10B2F2B6">
            <w:pPr>
              <w:jc w:val="center"/>
              <w:rPr>
                <w:rFonts w:hint="eastAsia" w:ascii="宋体" w:hAnsi="宋体"/>
                <w:color w:val="000000"/>
                <w:szCs w:val="21"/>
              </w:rPr>
            </w:pPr>
            <w:r>
              <w:rPr>
                <w:rFonts w:hint="eastAsia" w:ascii="宋体" w:hAnsi="宋体"/>
                <w:color w:val="000000"/>
                <w:szCs w:val="21"/>
                <w:lang w:val="en-US" w:eastAsia="zh-CN"/>
              </w:rPr>
              <w:t>156,494,033.10</w:t>
            </w:r>
            <w:bookmarkStart w:id="11" w:name="_GoBack"/>
            <w:bookmarkEnd w:id="11"/>
            <w:r>
              <w:rPr>
                <w:rFonts w:hint="eastAsia" w:ascii="宋体" w:hAnsi="宋体"/>
                <w:color w:val="000000"/>
                <w:szCs w:val="21"/>
                <w:lang w:val="en-US" w:eastAsia="zh-CN"/>
              </w:rPr>
              <w:t xml:space="preserve"> </w:t>
            </w:r>
          </w:p>
        </w:tc>
        <w:tc>
          <w:tcPr>
            <w:tcW w:w="421" w:type="dxa"/>
            <w:vAlign w:val="center"/>
          </w:tcPr>
          <w:p w14:paraId="3C15E0BF">
            <w:pPr>
              <w:jc w:val="center"/>
              <w:rPr>
                <w:rFonts w:ascii="宋体" w:hAnsi="宋体" w:cs="仿宋"/>
                <w:b/>
                <w:bCs/>
                <w:szCs w:val="21"/>
              </w:rPr>
            </w:pPr>
          </w:p>
        </w:tc>
      </w:tr>
    </w:tbl>
    <w:p w14:paraId="64C43221"/>
    <w:sectPr>
      <w:pgSz w:w="16838" w:h="11906" w:orient="landscape"/>
      <w:pgMar w:top="1800" w:right="1440" w:bottom="1800" w:left="1440" w:header="851" w:footer="992" w:gutter="0"/>
      <w:pgNumType w:start="0"/>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8CFB">
    <w:pPr>
      <w:pStyle w:val="7"/>
      <w:framePr w:wrap="around" w:vAnchor="text" w:hAnchor="margin" w:xAlign="center" w:y="1"/>
      <w:rPr>
        <w:rStyle w:val="12"/>
      </w:rPr>
    </w:pPr>
    <w:r>
      <w:fldChar w:fldCharType="begin"/>
    </w:r>
    <w:r>
      <w:rPr>
        <w:rStyle w:val="12"/>
      </w:rPr>
      <w:instrText xml:space="preserve">PAGE  </w:instrText>
    </w:r>
    <w:r>
      <w:fldChar w:fldCharType="separate"/>
    </w:r>
    <w:r>
      <w:rPr>
        <w:rStyle w:val="12"/>
      </w:rPr>
      <w:t>4</w:t>
    </w:r>
    <w:r>
      <w:fldChar w:fldCharType="end"/>
    </w:r>
  </w:p>
  <w:p w14:paraId="5E6F4143">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BF05">
    <w:pPr>
      <w:pStyle w:val="8"/>
    </w:pPr>
    <w:r>
      <w:rPr>
        <w:rFonts w:hint="eastAsia" w:ascii="楷体_GB2312" w:eastAsia="楷体_GB2312"/>
        <w:bCs/>
      </w:rPr>
      <w:t>广州资产管理有限公司</w:t>
    </w:r>
    <w:r>
      <w:rPr>
        <w:rFonts w:hint="eastAsia" w:ascii="楷体_GB2312" w:eastAsia="楷体_GB2312"/>
      </w:rPr>
      <w:tab/>
    </w:r>
    <w:r>
      <w:rPr>
        <w:rFonts w:hint="eastAsia" w:ascii="楷体_GB2312" w:eastAsia="楷体_GB2312"/>
      </w:rPr>
      <w:tab/>
    </w:r>
    <w:r>
      <w:rPr>
        <w:rFonts w:hint="eastAsia" w:ascii="楷体_GB2312" w:eastAsia="楷体_GB2312"/>
      </w:rPr>
      <w:t xml:space="preserve">债权转让协议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1BC4">
    <w:pPr>
      <w:pStyle w:val="8"/>
      <w:jc w:val="both"/>
    </w:pPr>
    <w:r>
      <w:rPr>
        <w:rFonts w:hint="eastAsia"/>
      </w:rPr>
      <w:t>广州资产管理有限公司                                                           债权转让协议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154083"/>
    <w:multiLevelType w:val="multilevel"/>
    <w:tmpl w:val="47154083"/>
    <w:lvl w:ilvl="0" w:tentative="0">
      <w:start w:val="1"/>
      <w:numFmt w:val="upperLetter"/>
      <w:pStyle w:val="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Letter"/>
      <w:lvlText w:val="（%9）"/>
      <w:lvlJc w:val="left"/>
      <w:pPr>
        <w:tabs>
          <w:tab w:val="left" w:pos="4080"/>
        </w:tabs>
        <w:ind w:left="4080" w:hanging="720"/>
      </w:pPr>
      <w:rPr>
        <w:rFonts w:hint="default"/>
      </w:rPr>
    </w:lvl>
  </w:abstractNum>
  <w:abstractNum w:abstractNumId="1">
    <w:nsid w:val="61DEE6F0"/>
    <w:multiLevelType w:val="singleLevel"/>
    <w:tmpl w:val="61DEE6F0"/>
    <w:lvl w:ilvl="0" w:tentative="0">
      <w:start w:val="1"/>
      <w:numFmt w:val="upperLetter"/>
      <w:lvlText w:val="%1."/>
      <w:lvlJc w:val="left"/>
      <w:pPr>
        <w:tabs>
          <w:tab w:val="left" w:pos="420"/>
        </w:tabs>
        <w:ind w:left="425" w:hanging="425"/>
      </w:pPr>
      <w:rPr>
        <w:rFonts w:hint="default"/>
      </w:rPr>
    </w:lvl>
  </w:abstractNum>
  <w:abstractNum w:abstractNumId="2">
    <w:nsid w:val="61DEEB90"/>
    <w:multiLevelType w:val="singleLevel"/>
    <w:tmpl w:val="61DEEB90"/>
    <w:lvl w:ilvl="0" w:tentative="0">
      <w:start w:val="1"/>
      <w:numFmt w:val="upperLetter"/>
      <w:lvlText w:val="%1."/>
      <w:lvlJc w:val="left"/>
      <w:pPr>
        <w:tabs>
          <w:tab w:val="left" w:pos="420"/>
        </w:tabs>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lhNWY2M2JjYTBhMDVjOWY5ZjhiMjAzNzk3NmIwZTcifQ=="/>
  </w:docVars>
  <w:rsids>
    <w:rsidRoot w:val="07B27100"/>
    <w:rsid w:val="00034F97"/>
    <w:rsid w:val="0008046C"/>
    <w:rsid w:val="000F124D"/>
    <w:rsid w:val="00147738"/>
    <w:rsid w:val="001D32CA"/>
    <w:rsid w:val="001D3FB0"/>
    <w:rsid w:val="00233B4F"/>
    <w:rsid w:val="003F169C"/>
    <w:rsid w:val="003F7B08"/>
    <w:rsid w:val="004462F0"/>
    <w:rsid w:val="0044704E"/>
    <w:rsid w:val="00490200"/>
    <w:rsid w:val="00613BC8"/>
    <w:rsid w:val="006277CE"/>
    <w:rsid w:val="00656F37"/>
    <w:rsid w:val="00661430"/>
    <w:rsid w:val="0067616B"/>
    <w:rsid w:val="00762D86"/>
    <w:rsid w:val="0095644B"/>
    <w:rsid w:val="009A3E47"/>
    <w:rsid w:val="00A17CF7"/>
    <w:rsid w:val="00A957EC"/>
    <w:rsid w:val="00AA59E5"/>
    <w:rsid w:val="00AB204C"/>
    <w:rsid w:val="00AC198A"/>
    <w:rsid w:val="00B120EC"/>
    <w:rsid w:val="00B20395"/>
    <w:rsid w:val="00B70AEC"/>
    <w:rsid w:val="00CC65F1"/>
    <w:rsid w:val="00D050F7"/>
    <w:rsid w:val="00D66710"/>
    <w:rsid w:val="00DA0BCA"/>
    <w:rsid w:val="00E04B7F"/>
    <w:rsid w:val="00E15C6F"/>
    <w:rsid w:val="00E334BF"/>
    <w:rsid w:val="00E46143"/>
    <w:rsid w:val="00EB1459"/>
    <w:rsid w:val="00EF3F47"/>
    <w:rsid w:val="00F833F4"/>
    <w:rsid w:val="0228344E"/>
    <w:rsid w:val="049C7E3A"/>
    <w:rsid w:val="06E004EA"/>
    <w:rsid w:val="07B27100"/>
    <w:rsid w:val="0C3E7B43"/>
    <w:rsid w:val="0E3E6467"/>
    <w:rsid w:val="0FD043F8"/>
    <w:rsid w:val="15E57606"/>
    <w:rsid w:val="15E80B8D"/>
    <w:rsid w:val="176E41A5"/>
    <w:rsid w:val="1C196E98"/>
    <w:rsid w:val="305B6329"/>
    <w:rsid w:val="366C28F5"/>
    <w:rsid w:val="431C4789"/>
    <w:rsid w:val="4AD52E63"/>
    <w:rsid w:val="4E7B6A74"/>
    <w:rsid w:val="4F371BD3"/>
    <w:rsid w:val="609B0936"/>
    <w:rsid w:val="692878C4"/>
    <w:rsid w:val="6E42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line="380" w:lineRule="atLeast"/>
      <w:outlineLvl w:val="0"/>
    </w:pPr>
    <w:rPr>
      <w:rFonts w:eastAsia="楷体_GB2312"/>
      <w:b/>
      <w:bCs/>
      <w:color w:val="000000"/>
      <w:sz w:val="2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qFormat/>
    <w:uiPriority w:val="0"/>
    <w:pPr>
      <w:jc w:val="left"/>
    </w:p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ind w:left="980"/>
    </w:pPr>
    <w:rPr>
      <w:sz w:val="24"/>
    </w:r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7"/>
    <w:qFormat/>
    <w:uiPriority w:val="0"/>
    <w:rPr>
      <w:b/>
      <w:bCs/>
    </w:rPr>
  </w:style>
  <w:style w:type="character" w:styleId="12">
    <w:name w:val="page number"/>
    <w:qFormat/>
    <w:uiPriority w:val="0"/>
  </w:style>
  <w:style w:type="character" w:styleId="13">
    <w:name w:val="annotation reference"/>
    <w:semiHidden/>
    <w:qFormat/>
    <w:uiPriority w:val="0"/>
    <w:rPr>
      <w:sz w:val="21"/>
      <w:szCs w:val="21"/>
    </w:rPr>
  </w:style>
  <w:style w:type="paragraph" w:customStyle="1" w:styleId="14">
    <w:name w:val="彩色列表1"/>
    <w:basedOn w:val="1"/>
    <w:qFormat/>
    <w:uiPriority w:val="99"/>
    <w:pPr>
      <w:ind w:firstLine="420" w:firstLineChars="200"/>
    </w:pPr>
  </w:style>
  <w:style w:type="paragraph" w:customStyle="1" w:styleId="1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16">
    <w:name w:val="批注文字 字符"/>
    <w:basedOn w:val="11"/>
    <w:link w:val="3"/>
    <w:semiHidden/>
    <w:qFormat/>
    <w:uiPriority w:val="0"/>
    <w:rPr>
      <w:rFonts w:ascii="Times New Roman" w:hAnsi="Times New Roman" w:eastAsia="宋体" w:cs="Times New Roman"/>
      <w:kern w:val="2"/>
      <w:sz w:val="21"/>
      <w:szCs w:val="24"/>
    </w:rPr>
  </w:style>
  <w:style w:type="character" w:customStyle="1" w:styleId="17">
    <w:name w:val="批注主题 字符"/>
    <w:basedOn w:val="16"/>
    <w:link w:val="9"/>
    <w:qFormat/>
    <w:uiPriority w:val="0"/>
    <w:rPr>
      <w:rFonts w:ascii="Times New Roman" w:hAnsi="Times New Roman" w:eastAsia="宋体" w:cs="Times New Roman"/>
      <w:b/>
      <w:bCs/>
      <w:kern w:val="2"/>
      <w:sz w:val="21"/>
      <w:szCs w:val="24"/>
    </w:rPr>
  </w:style>
  <w:style w:type="paragraph" w:customStyle="1" w:styleId="18">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批注框文本 字符"/>
    <w:basedOn w:val="11"/>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14579</Words>
  <Characters>15403</Characters>
  <Lines>113</Lines>
  <Paragraphs>31</Paragraphs>
  <TotalTime>6</TotalTime>
  <ScaleCrop>false</ScaleCrop>
  <LinksUpToDate>false</LinksUpToDate>
  <CharactersWithSpaces>15580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2025-09-16T08:30:00Z</dcterms:created>
  <dc:creator>Ms王</dc:creator>
  <cp:lastModifiedBy>王烜</cp:lastModifiedBy>
  <dcterms:modified xsi:type="dcterms:W3CDTF">2026-05-26T09:13:00Z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914697FF4C1545BA813CBB315E6C062F_13</vt:lpwstr>
  </property>
  <property fmtid="{D5CDD505-2E9C-101B-9397-08002B2CF9AE}" pid="4" name="KSOTemplateDocerSaveRecord">
    <vt:lpwstr>eyJoZGlkIjoiNTJkY2QwZDk0N2NjNDgyZWNiNjQ5YjQzNjg5MWYyNjMiLCJ1c2VySWQiOiIzODUwMDExMDIifQ==</vt:lpwstr>
  </property>
</Properties>
</file>