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03BC7864"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w:t>
      </w:r>
      <w:r w:rsidR="006F1DC9">
        <w:rPr>
          <w:rFonts w:ascii="仿宋" w:eastAsia="仿宋" w:hAnsi="仿宋" w:cs="仿宋"/>
          <w:sz w:val="24"/>
        </w:rPr>
        <w:t>6</w:t>
      </w:r>
      <w:r w:rsidRPr="00F96317">
        <w:rPr>
          <w:rFonts w:ascii="仿宋" w:eastAsia="仿宋" w:hAnsi="仿宋" w:cs="仿宋" w:hint="eastAsia"/>
          <w:sz w:val="24"/>
        </w:rPr>
        <w:t>】年【</w:t>
      </w:r>
      <w:r w:rsidR="006F1DC9">
        <w:rPr>
          <w:rFonts w:ascii="仿宋" w:eastAsia="仿宋" w:hAnsi="仿宋" w:cs="仿宋"/>
          <w:sz w:val="24"/>
        </w:rPr>
        <w:t>4</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6F1DC9">
        <w:rPr>
          <w:rFonts w:ascii="仿宋" w:eastAsia="仿宋" w:hAnsi="仿宋" w:cs="仿宋"/>
          <w:sz w:val="24"/>
        </w:rPr>
        <w:t>0</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1AF35EBA"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612C8E" w:rsidRPr="00612C8E">
        <w:rPr>
          <w:rFonts w:ascii="仿宋" w:eastAsia="仿宋" w:hAnsi="仿宋" w:cs="仿宋" w:hint="eastAsia"/>
          <w:sz w:val="24"/>
        </w:rPr>
        <w:t>（大写【</w:t>
      </w:r>
      <w:r w:rsidR="006F1DC9" w:rsidRPr="006F1DC9">
        <w:rPr>
          <w:rFonts w:ascii="仿宋" w:eastAsia="仿宋" w:hAnsi="仿宋" w:cs="仿宋" w:hint="eastAsia"/>
          <w:sz w:val="24"/>
        </w:rPr>
        <w:t>玖仟柒佰捌拾柒万贰仟零肆拾壹元贰角捌分</w:t>
      </w:r>
      <w:r w:rsidR="00612C8E" w:rsidRPr="00612C8E">
        <w:rPr>
          <w:rFonts w:ascii="仿宋" w:eastAsia="仿宋" w:hAnsi="仿宋" w:cs="仿宋" w:hint="eastAsia"/>
          <w:sz w:val="24"/>
        </w:rPr>
        <w:t>】）（小写：</w:t>
      </w:r>
      <w:r w:rsidR="00612C8E" w:rsidRPr="00612C8E">
        <w:rPr>
          <w:rFonts w:ascii="Calibri" w:eastAsia="仿宋" w:hAnsi="Calibri" w:cs="Calibri"/>
          <w:sz w:val="24"/>
        </w:rPr>
        <w:t>¥</w:t>
      </w:r>
      <w:r w:rsidR="00612C8E" w:rsidRPr="00612C8E">
        <w:rPr>
          <w:rFonts w:ascii="仿宋" w:eastAsia="仿宋" w:hAnsi="仿宋" w:cs="仿宋" w:hint="eastAsia"/>
          <w:sz w:val="24"/>
        </w:rPr>
        <w:t>【</w:t>
      </w:r>
      <w:r w:rsidR="006F1DC9" w:rsidRPr="006F1DC9">
        <w:rPr>
          <w:rFonts w:ascii="仿宋" w:eastAsia="仿宋" w:hAnsi="仿宋" w:cs="仿宋"/>
          <w:sz w:val="24"/>
        </w:rPr>
        <w:t>97,872,041.28</w:t>
      </w:r>
      <w:r w:rsidR="00612C8E" w:rsidRPr="00612C8E">
        <w:rPr>
          <w:rFonts w:ascii="仿宋" w:eastAsia="仿宋" w:hAnsi="仿宋" w:cs="仿宋" w:hint="eastAsia"/>
          <w:sz w:val="24"/>
        </w:rPr>
        <w:t>】元）</w:t>
      </w:r>
      <w:r>
        <w:rPr>
          <w:rFonts w:ascii="仿宋" w:eastAsia="仿宋" w:hAnsi="仿宋" w:cs="仿宋" w:hint="eastAsia"/>
          <w:sz w:val="24"/>
        </w:rPr>
        <w:t>，法定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sidRPr="009727F1">
        <w:rPr>
          <w:rFonts w:ascii="Arial" w:eastAsia="楷体" w:hAnsi="Arial" w:cs="Arial"/>
          <w:color w:val="000000"/>
          <w:sz w:val="24"/>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22E6733C"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6F1DC9">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w:t>
      </w:r>
      <w:r>
        <w:rPr>
          <w:rFonts w:ascii="仿宋" w:eastAsia="仿宋" w:hAnsi="仿宋" w:cs="仿宋" w:hint="eastAsia"/>
          <w:sz w:val="24"/>
        </w:rPr>
        <w:lastRenderedPageBreak/>
        <w:t>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w:t>
      </w:r>
      <w:r>
        <w:rPr>
          <w:rFonts w:ascii="仿宋" w:eastAsia="仿宋" w:hAnsi="仿宋" w:cs="仿宋" w:hint="eastAsia"/>
          <w:sz w:val="24"/>
        </w:rPr>
        <w:lastRenderedPageBreak/>
        <w:t>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w:t>
      </w:r>
      <w:r>
        <w:rPr>
          <w:rFonts w:ascii="仿宋" w:eastAsia="仿宋" w:hAnsi="仿宋" w:cs="仿宋" w:hint="eastAsia"/>
          <w:sz w:val="24"/>
        </w:rPr>
        <w:lastRenderedPageBreak/>
        <w:t>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w:t>
      </w:r>
      <w:r>
        <w:rPr>
          <w:rFonts w:ascii="仿宋" w:eastAsia="仿宋" w:hAnsi="仿宋" w:cs="仿宋" w:hint="eastAsia"/>
          <w:color w:val="000000"/>
          <w:sz w:val="24"/>
        </w:rPr>
        <w:lastRenderedPageBreak/>
        <w:t>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w:t>
      </w:r>
      <w:r>
        <w:rPr>
          <w:rFonts w:ascii="仿宋" w:eastAsia="仿宋" w:hAnsi="仿宋" w:cs="仿宋" w:hint="eastAsia"/>
          <w:color w:val="000000"/>
          <w:sz w:val="24"/>
        </w:rPr>
        <w:lastRenderedPageBreak/>
        <w:t>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w:t>
      </w:r>
      <w:r>
        <w:rPr>
          <w:rFonts w:ascii="仿宋" w:eastAsia="仿宋" w:hAnsi="仿宋" w:cs="仿宋" w:hint="eastAsia"/>
          <w:sz w:val="24"/>
        </w:rPr>
        <w:lastRenderedPageBreak/>
        <w:t>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w:t>
      </w:r>
      <w:r>
        <w:rPr>
          <w:rFonts w:ascii="仿宋" w:eastAsia="仿宋" w:hAnsi="仿宋" w:cs="仿宋" w:hint="eastAsia"/>
          <w:sz w:val="24"/>
        </w:rPr>
        <w:lastRenderedPageBreak/>
        <w:t>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w:t>
      </w:r>
      <w:r>
        <w:rPr>
          <w:rFonts w:ascii="仿宋" w:eastAsia="仿宋" w:hAnsi="仿宋" w:cs="仿宋" w:hint="eastAsia"/>
          <w:color w:val="000000"/>
          <w:sz w:val="24"/>
        </w:rPr>
        <w:lastRenderedPageBreak/>
        <w:t>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w:t>
      </w:r>
      <w:r>
        <w:rPr>
          <w:rFonts w:ascii="仿宋" w:eastAsia="仿宋" w:hAnsi="仿宋" w:cs="仿宋" w:hint="eastAsia"/>
          <w:color w:val="000000"/>
          <w:sz w:val="24"/>
        </w:rPr>
        <w:lastRenderedPageBreak/>
        <w:t>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lastRenderedPageBreak/>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w:t>
      </w:r>
      <w:r>
        <w:rPr>
          <w:rFonts w:ascii="仿宋" w:eastAsia="仿宋" w:hAnsi="仿宋" w:cs="仿宋" w:hint="eastAsia"/>
          <w:szCs w:val="22"/>
        </w:rPr>
        <w:lastRenderedPageBreak/>
        <w:t>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w:t>
      </w:r>
      <w:r>
        <w:rPr>
          <w:rFonts w:ascii="仿宋" w:eastAsia="仿宋" w:hAnsi="仿宋" w:cs="仿宋" w:hint="eastAsia"/>
          <w:sz w:val="24"/>
        </w:rPr>
        <w:lastRenderedPageBreak/>
        <w:t>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1FEC2F35"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w:t>
      </w:r>
      <w:r w:rsidR="00AC12A6">
        <w:rPr>
          <w:rFonts w:ascii="仿宋" w:eastAsia="仿宋" w:hAnsi="仿宋" w:cs="仿宋"/>
          <w:color w:val="000000"/>
          <w:sz w:val="24"/>
        </w:rPr>
        <w:t>6</w:t>
      </w:r>
      <w:r w:rsidR="00782AC5">
        <w:rPr>
          <w:rFonts w:ascii="仿宋" w:eastAsia="仿宋" w:hAnsi="仿宋" w:cs="仿宋" w:hint="eastAsia"/>
          <w:color w:val="000000"/>
          <w:sz w:val="24"/>
        </w:rPr>
        <w:t>年</w:t>
      </w:r>
      <w:r w:rsidR="00AC12A6">
        <w:rPr>
          <w:rFonts w:ascii="仿宋" w:eastAsia="仿宋" w:hAnsi="仿宋" w:cs="仿宋"/>
          <w:color w:val="000000"/>
          <w:sz w:val="24"/>
        </w:rPr>
        <w:t>4</w:t>
      </w:r>
      <w:r w:rsidR="00782AC5">
        <w:rPr>
          <w:rFonts w:ascii="仿宋" w:eastAsia="仿宋" w:hAnsi="仿宋" w:cs="仿宋" w:hint="eastAsia"/>
          <w:color w:val="000000"/>
          <w:sz w:val="24"/>
        </w:rPr>
        <w:t>月3</w:t>
      </w:r>
      <w:r w:rsidR="00AC12A6">
        <w:rPr>
          <w:rFonts w:ascii="仿宋" w:eastAsia="仿宋" w:hAnsi="仿宋" w:cs="仿宋"/>
          <w:color w:val="000000"/>
          <w:sz w:val="24"/>
        </w:rPr>
        <w:t>0</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金额：   元    币种：人民币（</w:t>
      </w:r>
      <w:r w:rsidR="00AC12A6">
        <w:rPr>
          <w:rFonts w:ascii="仿宋" w:eastAsia="仿宋" w:hAnsi="仿宋" w:cs="仿宋" w:hint="eastAsia"/>
          <w:sz w:val="24"/>
        </w:rPr>
        <w:t>万</w:t>
      </w:r>
      <w:r>
        <w:rPr>
          <w:rFonts w:ascii="仿宋" w:eastAsia="仿宋" w:hAnsi="仿宋" w:cs="仿宋" w:hint="eastAsia"/>
          <w:sz w:val="24"/>
        </w:rPr>
        <w:t>元）</w:t>
      </w:r>
    </w:p>
    <w:p w14:paraId="5CFB81FC" w14:textId="2EAEC2FF" w:rsidR="00612C8E" w:rsidRPr="00DC2CCA" w:rsidRDefault="00612C8E" w:rsidP="00612C8E">
      <w:pPr>
        <w:rPr>
          <w:b/>
        </w:rPr>
      </w:pP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31"/>
        <w:gridCol w:w="2034"/>
        <w:gridCol w:w="3452"/>
        <w:gridCol w:w="4771"/>
        <w:gridCol w:w="2334"/>
      </w:tblGrid>
      <w:tr w:rsidR="008C4BA4" w:rsidRPr="008C4BA4" w14:paraId="67013CFD" w14:textId="77777777" w:rsidTr="008C4BA4">
        <w:trPr>
          <w:trHeight w:val="358"/>
          <w:tblHeader/>
          <w:jc w:val="center"/>
        </w:trPr>
        <w:tc>
          <w:tcPr>
            <w:tcW w:w="809" w:type="pct"/>
            <w:shd w:val="clear" w:color="auto" w:fill="FFFFFF"/>
            <w:vAlign w:val="center"/>
          </w:tcPr>
          <w:p w14:paraId="491ECA27" w14:textId="77777777" w:rsidR="008C4BA4" w:rsidRPr="008C4BA4" w:rsidRDefault="008C4BA4" w:rsidP="008C4BA4">
            <w:pPr>
              <w:jc w:val="center"/>
              <w:rPr>
                <w:rFonts w:eastAsia="仿宋_GB2312"/>
                <w:b/>
                <w:szCs w:val="21"/>
              </w:rPr>
            </w:pPr>
            <w:bookmarkStart w:id="11" w:name="_Hlk193115983"/>
            <w:r w:rsidRPr="008C4BA4">
              <w:rPr>
                <w:rFonts w:eastAsia="仿宋_GB2312"/>
                <w:b/>
                <w:szCs w:val="21"/>
              </w:rPr>
              <w:t>借款人名称</w:t>
            </w:r>
          </w:p>
        </w:tc>
        <w:tc>
          <w:tcPr>
            <w:tcW w:w="677" w:type="pct"/>
            <w:shd w:val="clear" w:color="auto" w:fill="FFFFFF"/>
            <w:vAlign w:val="center"/>
          </w:tcPr>
          <w:p w14:paraId="3D3E0A31" w14:textId="77777777" w:rsidR="008C4BA4" w:rsidRPr="008C4BA4" w:rsidRDefault="008C4BA4" w:rsidP="008C4BA4">
            <w:pPr>
              <w:jc w:val="center"/>
              <w:rPr>
                <w:rFonts w:eastAsia="仿宋_GB2312"/>
                <w:b/>
                <w:szCs w:val="21"/>
              </w:rPr>
            </w:pPr>
            <w:r w:rsidRPr="008C4BA4">
              <w:rPr>
                <w:rFonts w:eastAsia="仿宋_GB2312"/>
                <w:b/>
                <w:szCs w:val="21"/>
              </w:rPr>
              <w:t>本金</w:t>
            </w:r>
          </w:p>
        </w:tc>
        <w:tc>
          <w:tcPr>
            <w:tcW w:w="1149" w:type="pct"/>
            <w:shd w:val="clear" w:color="auto" w:fill="FFFFFF"/>
            <w:vAlign w:val="center"/>
          </w:tcPr>
          <w:p w14:paraId="1019D358" w14:textId="77777777" w:rsidR="008C4BA4" w:rsidRPr="008C4BA4" w:rsidRDefault="008C4BA4" w:rsidP="008C4BA4">
            <w:pPr>
              <w:jc w:val="center"/>
              <w:rPr>
                <w:rFonts w:eastAsia="仿宋_GB2312"/>
                <w:b/>
                <w:szCs w:val="21"/>
              </w:rPr>
            </w:pPr>
            <w:r w:rsidRPr="008C4BA4">
              <w:rPr>
                <w:rFonts w:eastAsia="仿宋_GB2312"/>
                <w:b/>
                <w:szCs w:val="21"/>
              </w:rPr>
              <w:t>抵质押物情况</w:t>
            </w:r>
          </w:p>
        </w:tc>
        <w:tc>
          <w:tcPr>
            <w:tcW w:w="1588" w:type="pct"/>
            <w:shd w:val="clear" w:color="auto" w:fill="FFFFFF"/>
            <w:vAlign w:val="center"/>
          </w:tcPr>
          <w:p w14:paraId="49CD8CC4" w14:textId="77777777" w:rsidR="008C4BA4" w:rsidRPr="008C4BA4" w:rsidRDefault="008C4BA4" w:rsidP="008C4BA4">
            <w:pPr>
              <w:jc w:val="center"/>
              <w:rPr>
                <w:rFonts w:eastAsia="仿宋_GB2312"/>
                <w:b/>
                <w:szCs w:val="21"/>
              </w:rPr>
            </w:pPr>
            <w:r w:rsidRPr="008C4BA4">
              <w:rPr>
                <w:rFonts w:eastAsia="仿宋_GB2312"/>
                <w:b/>
                <w:szCs w:val="21"/>
              </w:rPr>
              <w:t>保证人</w:t>
            </w:r>
          </w:p>
        </w:tc>
        <w:tc>
          <w:tcPr>
            <w:tcW w:w="777" w:type="pct"/>
            <w:shd w:val="clear" w:color="auto" w:fill="FFFFFF"/>
            <w:vAlign w:val="center"/>
          </w:tcPr>
          <w:p w14:paraId="6D9E2513" w14:textId="77777777" w:rsidR="008C4BA4" w:rsidRPr="008C4BA4" w:rsidRDefault="008C4BA4" w:rsidP="008C4BA4">
            <w:pPr>
              <w:jc w:val="center"/>
              <w:rPr>
                <w:rFonts w:eastAsia="仿宋_GB2312"/>
                <w:b/>
                <w:szCs w:val="21"/>
              </w:rPr>
            </w:pPr>
            <w:r w:rsidRPr="008C4BA4">
              <w:rPr>
                <w:rFonts w:eastAsia="仿宋_GB2312"/>
                <w:b/>
                <w:szCs w:val="21"/>
              </w:rPr>
              <w:t>诉讼情况</w:t>
            </w:r>
          </w:p>
        </w:tc>
      </w:tr>
      <w:tr w:rsidR="008C4BA4" w:rsidRPr="008C4BA4" w14:paraId="2800D9DB" w14:textId="77777777" w:rsidTr="008C4BA4">
        <w:trPr>
          <w:trHeight w:val="264"/>
          <w:jc w:val="center"/>
        </w:trPr>
        <w:tc>
          <w:tcPr>
            <w:tcW w:w="809" w:type="pct"/>
            <w:shd w:val="clear" w:color="auto" w:fill="FFFFFF"/>
            <w:vAlign w:val="center"/>
          </w:tcPr>
          <w:p w14:paraId="358DB61D" w14:textId="77777777" w:rsidR="008C4BA4" w:rsidRPr="008C4BA4" w:rsidRDefault="008C4BA4" w:rsidP="008C4BA4">
            <w:pPr>
              <w:jc w:val="center"/>
              <w:rPr>
                <w:rFonts w:eastAsia="仿宋_GB2312"/>
                <w:szCs w:val="21"/>
              </w:rPr>
            </w:pPr>
            <w:r w:rsidRPr="008C4BA4">
              <w:rPr>
                <w:rFonts w:eastAsia="仿宋_GB2312" w:hint="eastAsia"/>
                <w:szCs w:val="21"/>
              </w:rPr>
              <w:t>深圳九龙福科技发展有限公司</w:t>
            </w:r>
          </w:p>
        </w:tc>
        <w:tc>
          <w:tcPr>
            <w:tcW w:w="677" w:type="pct"/>
            <w:shd w:val="clear" w:color="auto" w:fill="FFFFFF"/>
            <w:vAlign w:val="center"/>
          </w:tcPr>
          <w:p w14:paraId="18904836" w14:textId="77777777" w:rsidR="008C4BA4" w:rsidRPr="008C4BA4" w:rsidRDefault="008C4BA4" w:rsidP="008C4BA4">
            <w:pPr>
              <w:jc w:val="center"/>
              <w:rPr>
                <w:rFonts w:eastAsia="仿宋_GB2312"/>
                <w:szCs w:val="21"/>
              </w:rPr>
            </w:pPr>
            <w:r w:rsidRPr="008C4BA4">
              <w:rPr>
                <w:rFonts w:eastAsia="仿宋_GB2312"/>
                <w:szCs w:val="21"/>
              </w:rPr>
              <w:t>9,787.20</w:t>
            </w:r>
          </w:p>
        </w:tc>
        <w:tc>
          <w:tcPr>
            <w:tcW w:w="1149" w:type="pct"/>
            <w:shd w:val="clear" w:color="auto" w:fill="FFFFFF"/>
            <w:vAlign w:val="center"/>
          </w:tcPr>
          <w:p w14:paraId="722EF2A4" w14:textId="77777777" w:rsidR="008C4BA4" w:rsidRPr="008C4BA4" w:rsidRDefault="008C4BA4" w:rsidP="008C4BA4">
            <w:pPr>
              <w:jc w:val="center"/>
              <w:rPr>
                <w:rFonts w:eastAsia="仿宋_GB2312"/>
                <w:szCs w:val="21"/>
              </w:rPr>
            </w:pPr>
            <w:r w:rsidRPr="008C4BA4">
              <w:rPr>
                <w:rFonts w:eastAsia="仿宋_GB2312" w:hint="eastAsia"/>
                <w:szCs w:val="21"/>
              </w:rPr>
              <w:t>抵押物已全部处置完毕</w:t>
            </w:r>
          </w:p>
        </w:tc>
        <w:tc>
          <w:tcPr>
            <w:tcW w:w="1588" w:type="pct"/>
            <w:shd w:val="clear" w:color="auto" w:fill="FFFFFF"/>
            <w:vAlign w:val="center"/>
          </w:tcPr>
          <w:p w14:paraId="0E1F722B" w14:textId="77777777" w:rsidR="008C4BA4" w:rsidRPr="008C4BA4" w:rsidRDefault="008C4BA4" w:rsidP="008C4BA4">
            <w:pPr>
              <w:jc w:val="center"/>
              <w:rPr>
                <w:rFonts w:eastAsia="仿宋_GB2312"/>
                <w:szCs w:val="21"/>
              </w:rPr>
            </w:pPr>
            <w:r w:rsidRPr="008C4BA4">
              <w:rPr>
                <w:rFonts w:eastAsia="仿宋_GB2312" w:hint="eastAsia"/>
                <w:szCs w:val="21"/>
              </w:rPr>
              <w:t>深圳市盛扬投资管理有限公司、</w:t>
            </w:r>
            <w:r w:rsidRPr="008C4BA4">
              <w:rPr>
                <w:rFonts w:eastAsia="仿宋_GB2312"/>
                <w:szCs w:val="21"/>
              </w:rPr>
              <w:t xml:space="preserve"> </w:t>
            </w:r>
            <w:r w:rsidRPr="008C4BA4">
              <w:rPr>
                <w:rFonts w:eastAsia="仿宋_GB2312"/>
                <w:szCs w:val="21"/>
              </w:rPr>
              <w:t>深圳市</w:t>
            </w:r>
            <w:proofErr w:type="gramStart"/>
            <w:r w:rsidRPr="008C4BA4">
              <w:rPr>
                <w:rFonts w:eastAsia="仿宋_GB2312"/>
                <w:szCs w:val="21"/>
              </w:rPr>
              <w:t>臻</w:t>
            </w:r>
            <w:proofErr w:type="gramEnd"/>
            <w:r w:rsidRPr="008C4BA4">
              <w:rPr>
                <w:rFonts w:eastAsia="仿宋_GB2312"/>
                <w:szCs w:val="21"/>
              </w:rPr>
              <w:t>诚贸易有限公司、刘文平、邹一兰、邹恋</w:t>
            </w:r>
          </w:p>
        </w:tc>
        <w:tc>
          <w:tcPr>
            <w:tcW w:w="777" w:type="pct"/>
            <w:shd w:val="clear" w:color="auto" w:fill="FFFFFF"/>
            <w:vAlign w:val="center"/>
          </w:tcPr>
          <w:p w14:paraId="676BA75F" w14:textId="77777777" w:rsidR="008C4BA4" w:rsidRPr="008C4BA4" w:rsidRDefault="008C4BA4" w:rsidP="008C4BA4">
            <w:pPr>
              <w:jc w:val="center"/>
              <w:rPr>
                <w:rFonts w:eastAsia="仿宋_GB2312"/>
                <w:szCs w:val="21"/>
              </w:rPr>
            </w:pPr>
            <w:proofErr w:type="gramStart"/>
            <w:r w:rsidRPr="008C4BA4">
              <w:rPr>
                <w:rFonts w:eastAsia="仿宋_GB2312" w:hint="eastAsia"/>
                <w:szCs w:val="21"/>
              </w:rPr>
              <w:t>终本执行</w:t>
            </w:r>
            <w:proofErr w:type="gramEnd"/>
          </w:p>
        </w:tc>
      </w:tr>
      <w:bookmarkEnd w:id="11"/>
    </w:tbl>
    <w:p w14:paraId="3C2B50B6" w14:textId="77777777" w:rsidR="00A957EC" w:rsidRPr="00B53949" w:rsidRDefault="00A957EC" w:rsidP="00B53949">
      <w:pPr>
        <w:spacing w:before="80" w:after="80" w:line="360" w:lineRule="auto"/>
        <w:ind w:rightChars="-73" w:right="-153"/>
        <w:rPr>
          <w:rFonts w:ascii="仿宋" w:eastAsia="仿宋" w:hAnsi="仿宋" w:cs="仿宋"/>
          <w:color w:val="000000"/>
          <w:sz w:val="24"/>
        </w:rPr>
      </w:pPr>
    </w:p>
    <w:p w14:paraId="64C43221" w14:textId="77777777" w:rsidR="00A957EC" w:rsidRDefault="00A957EC">
      <w:bookmarkStart w:id="12" w:name="_GoBack"/>
      <w:bookmarkEnd w:id="12"/>
    </w:p>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B75C" w14:textId="77777777" w:rsidR="00655B7C" w:rsidRDefault="00655B7C">
      <w:r>
        <w:separator/>
      </w:r>
    </w:p>
  </w:endnote>
  <w:endnote w:type="continuationSeparator" w:id="0">
    <w:p w14:paraId="731C2DC7" w14:textId="77777777" w:rsidR="00655B7C" w:rsidRDefault="0065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11D40" w14:textId="77777777" w:rsidR="00655B7C" w:rsidRDefault="00655B7C">
      <w:r>
        <w:separator/>
      </w:r>
    </w:p>
  </w:footnote>
  <w:footnote w:type="continuationSeparator" w:id="0">
    <w:p w14:paraId="6836C22A" w14:textId="77777777" w:rsidR="00655B7C" w:rsidRDefault="0065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A4C58"/>
    <w:rsid w:val="001C0C73"/>
    <w:rsid w:val="001D3FB0"/>
    <w:rsid w:val="00233B4F"/>
    <w:rsid w:val="003F169C"/>
    <w:rsid w:val="003F7B08"/>
    <w:rsid w:val="004462F0"/>
    <w:rsid w:val="0044704E"/>
    <w:rsid w:val="00490200"/>
    <w:rsid w:val="005E3226"/>
    <w:rsid w:val="00612C8E"/>
    <w:rsid w:val="00613BC8"/>
    <w:rsid w:val="006277CE"/>
    <w:rsid w:val="00655B7C"/>
    <w:rsid w:val="00656F37"/>
    <w:rsid w:val="00661430"/>
    <w:rsid w:val="0067616B"/>
    <w:rsid w:val="006F1DC9"/>
    <w:rsid w:val="00762D86"/>
    <w:rsid w:val="00782AC5"/>
    <w:rsid w:val="008C4BA4"/>
    <w:rsid w:val="009727F1"/>
    <w:rsid w:val="00A17CF7"/>
    <w:rsid w:val="00A957EC"/>
    <w:rsid w:val="00AB204C"/>
    <w:rsid w:val="00AC12A6"/>
    <w:rsid w:val="00AC198A"/>
    <w:rsid w:val="00B20395"/>
    <w:rsid w:val="00B53949"/>
    <w:rsid w:val="00B70AEC"/>
    <w:rsid w:val="00CB6626"/>
    <w:rsid w:val="00CC65F1"/>
    <w:rsid w:val="00D050F7"/>
    <w:rsid w:val="00E04B7F"/>
    <w:rsid w:val="00E334BF"/>
    <w:rsid w:val="00E33EB9"/>
    <w:rsid w:val="00E46143"/>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2272</Words>
  <Characters>12954</Characters>
  <Application>Microsoft Office Word</Application>
  <DocSecurity>0</DocSecurity>
  <Lines>107</Lines>
  <Paragraphs>30</Paragraphs>
  <ScaleCrop>false</ScaleCrop>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20</cp:revision>
  <dcterms:created xsi:type="dcterms:W3CDTF">2025-09-16T08:30:00Z</dcterms:created>
  <dcterms:modified xsi:type="dcterms:W3CDTF">2026-05-26T01:57:00Z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