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37988" w14:textId="77777777" w:rsidR="007E32C8" w:rsidRPr="005E4B83" w:rsidRDefault="002210A8">
      <w:pPr>
        <w:jc w:val="center"/>
        <w:rPr>
          <w:rFonts w:ascii="华文中宋" w:eastAsia="华文中宋" w:hAnsi="华文中宋"/>
          <w:bCs/>
          <w:sz w:val="44"/>
          <w:szCs w:val="44"/>
        </w:rPr>
      </w:pPr>
      <w:r w:rsidRPr="005E4B83">
        <w:rPr>
          <w:rFonts w:ascii="华文中宋" w:eastAsia="华文中宋" w:hAnsi="华文中宋" w:hint="eastAsia"/>
          <w:bCs/>
          <w:sz w:val="44"/>
          <w:szCs w:val="44"/>
        </w:rPr>
        <w:t>标的物介绍</w:t>
      </w:r>
    </w:p>
    <w:p w14:paraId="4CDA034A" w14:textId="4C079A79" w:rsidR="007E32C8" w:rsidRPr="005E4B83" w:rsidRDefault="005E4B83">
      <w:pPr>
        <w:rPr>
          <w:rFonts w:ascii="黑体" w:eastAsia="黑体" w:hAnsi="黑体"/>
          <w:sz w:val="32"/>
          <w:szCs w:val="32"/>
        </w:rPr>
      </w:pPr>
      <w:r w:rsidRPr="005E4B83">
        <w:rPr>
          <w:rFonts w:ascii="黑体" w:eastAsia="黑体" w:hAnsi="黑体" w:hint="eastAsia"/>
          <w:sz w:val="32"/>
          <w:szCs w:val="32"/>
        </w:rPr>
        <w:t>一、基本情况</w:t>
      </w:r>
    </w:p>
    <w:p w14:paraId="083BA3EE" w14:textId="2152FEA6" w:rsidR="00760CAB" w:rsidRPr="00FE70EB" w:rsidRDefault="00282EA2" w:rsidP="007D084C">
      <w:pPr>
        <w:spacing w:line="360" w:lineRule="auto"/>
        <w:ind w:firstLineChars="252" w:firstLine="708"/>
        <w:rPr>
          <w:rFonts w:ascii="仿宋" w:eastAsia="仿宋" w:hAnsi="仿宋"/>
          <w:sz w:val="28"/>
          <w:szCs w:val="24"/>
        </w:rPr>
      </w:pPr>
      <w:bookmarkStart w:id="0" w:name="_Hlk89712118"/>
      <w:r>
        <w:rPr>
          <w:rFonts w:ascii="仿宋" w:eastAsia="仿宋" w:hAnsi="仿宋" w:hint="eastAsia"/>
          <w:b/>
          <w:bCs/>
          <w:sz w:val="28"/>
          <w:szCs w:val="24"/>
          <w:u w:val="single"/>
        </w:rPr>
        <w:t xml:space="preserve"> </w:t>
      </w:r>
      <w:r w:rsidR="0097003A" w:rsidRPr="0097003A">
        <w:rPr>
          <w:rFonts w:ascii="仿宋" w:eastAsia="仿宋" w:hAnsi="仿宋" w:hint="eastAsia"/>
          <w:b/>
          <w:bCs/>
          <w:sz w:val="28"/>
          <w:szCs w:val="24"/>
          <w:u w:val="single"/>
        </w:rPr>
        <w:t>惠州市宏丰达贸易有限公司</w:t>
      </w:r>
      <w:r w:rsidR="0097003A">
        <w:rPr>
          <w:rFonts w:ascii="仿宋" w:eastAsia="仿宋" w:hAnsi="仿宋" w:hint="eastAsia"/>
          <w:b/>
          <w:bCs/>
          <w:sz w:val="28"/>
          <w:szCs w:val="24"/>
          <w:u w:val="single"/>
        </w:rPr>
        <w:t>等3户</w:t>
      </w:r>
      <w:r w:rsidRPr="00FE70EB">
        <w:rPr>
          <w:rFonts w:ascii="仿宋" w:eastAsia="仿宋" w:hAnsi="仿宋" w:hint="eastAsia"/>
          <w:b/>
          <w:bCs/>
          <w:sz w:val="28"/>
          <w:szCs w:val="24"/>
          <w:u w:val="single"/>
        </w:rPr>
        <w:t>债权</w:t>
      </w:r>
      <w:r w:rsidR="00287A31" w:rsidRPr="00FE70EB">
        <w:rPr>
          <w:rFonts w:ascii="仿宋" w:eastAsia="仿宋" w:hAnsi="仿宋"/>
          <w:sz w:val="28"/>
          <w:szCs w:val="24"/>
          <w:u w:val="single"/>
        </w:rPr>
        <w:t>（下称“标的债权”），</w:t>
      </w:r>
      <w:r w:rsidR="00287A31" w:rsidRPr="00FE70EB">
        <w:rPr>
          <w:rFonts w:ascii="仿宋" w:eastAsia="仿宋" w:hAnsi="仿宋" w:hint="eastAsia"/>
          <w:sz w:val="28"/>
          <w:szCs w:val="24"/>
        </w:rPr>
        <w:t>截至基准日</w:t>
      </w:r>
      <w:r w:rsidR="00322C0F">
        <w:rPr>
          <w:rFonts w:ascii="仿宋" w:eastAsia="仿宋" w:hAnsi="仿宋"/>
          <w:sz w:val="28"/>
          <w:szCs w:val="24"/>
          <w:u w:val="single"/>
        </w:rPr>
        <w:t>2025</w:t>
      </w:r>
      <w:r w:rsidR="005E6E0E" w:rsidRPr="00FE70EB">
        <w:rPr>
          <w:rFonts w:ascii="仿宋" w:eastAsia="仿宋" w:hAnsi="仿宋"/>
          <w:sz w:val="28"/>
          <w:szCs w:val="24"/>
        </w:rPr>
        <w:t>年</w:t>
      </w:r>
      <w:r w:rsidR="00113FD8">
        <w:rPr>
          <w:rFonts w:ascii="仿宋" w:eastAsia="仿宋" w:hAnsi="仿宋"/>
          <w:sz w:val="28"/>
          <w:szCs w:val="24"/>
          <w:u w:val="single"/>
        </w:rPr>
        <w:t>12</w:t>
      </w:r>
      <w:r w:rsidR="00E50521" w:rsidRPr="00FE70EB">
        <w:rPr>
          <w:rFonts w:ascii="仿宋" w:eastAsia="仿宋" w:hAnsi="仿宋"/>
          <w:sz w:val="28"/>
          <w:szCs w:val="24"/>
        </w:rPr>
        <w:t>月</w:t>
      </w:r>
      <w:r w:rsidR="00113FD8">
        <w:rPr>
          <w:rFonts w:ascii="仿宋" w:eastAsia="仿宋" w:hAnsi="仿宋" w:hint="eastAsia"/>
          <w:sz w:val="28"/>
          <w:szCs w:val="24"/>
          <w:u w:val="single"/>
        </w:rPr>
        <w:t>3</w:t>
      </w:r>
      <w:r w:rsidR="00113FD8">
        <w:rPr>
          <w:rFonts w:ascii="仿宋" w:eastAsia="仿宋" w:hAnsi="仿宋"/>
          <w:sz w:val="28"/>
          <w:szCs w:val="24"/>
          <w:u w:val="single"/>
        </w:rPr>
        <w:t>1</w:t>
      </w:r>
      <w:r w:rsidR="00E50521" w:rsidRPr="00FE70EB">
        <w:rPr>
          <w:rFonts w:ascii="仿宋" w:eastAsia="仿宋" w:hAnsi="仿宋"/>
          <w:sz w:val="28"/>
          <w:szCs w:val="24"/>
        </w:rPr>
        <w:t>日</w:t>
      </w:r>
      <w:r w:rsidR="00287A31" w:rsidRPr="00FE70EB">
        <w:rPr>
          <w:rFonts w:ascii="仿宋" w:eastAsia="仿宋" w:hAnsi="仿宋"/>
          <w:sz w:val="28"/>
          <w:szCs w:val="24"/>
        </w:rPr>
        <w:t>，</w:t>
      </w:r>
      <w:r w:rsidR="00F76F6F" w:rsidRPr="00FE70EB">
        <w:rPr>
          <w:rFonts w:ascii="仿宋" w:eastAsia="仿宋" w:hAnsi="仿宋" w:hint="eastAsia"/>
          <w:sz w:val="28"/>
          <w:szCs w:val="24"/>
        </w:rPr>
        <w:t>标的债权本金合计</w:t>
      </w:r>
      <w:r w:rsidR="00113FD8" w:rsidRPr="00113FD8">
        <w:rPr>
          <w:rFonts w:ascii="仿宋" w:eastAsia="仿宋" w:hAnsi="仿宋"/>
          <w:sz w:val="28"/>
          <w:szCs w:val="24"/>
          <w:u w:val="single"/>
        </w:rPr>
        <w:t>4,900.00</w:t>
      </w:r>
      <w:r w:rsidR="00760CAB" w:rsidRPr="00FE70EB">
        <w:rPr>
          <w:rFonts w:ascii="仿宋" w:eastAsia="仿宋" w:hAnsi="仿宋" w:hint="eastAsia"/>
          <w:sz w:val="28"/>
          <w:szCs w:val="24"/>
        </w:rPr>
        <w:t>万</w:t>
      </w:r>
      <w:r w:rsidR="00F76F6F" w:rsidRPr="00FE70EB">
        <w:rPr>
          <w:rFonts w:ascii="仿宋" w:eastAsia="仿宋" w:hAnsi="仿宋"/>
          <w:sz w:val="28"/>
          <w:szCs w:val="24"/>
        </w:rPr>
        <w:t>元</w:t>
      </w:r>
      <w:r w:rsidR="00322C0F" w:rsidRPr="000773C6">
        <w:rPr>
          <w:rFonts w:ascii="仿宋_GB2312" w:eastAsia="仿宋_GB2312"/>
          <w:sz w:val="28"/>
          <w:szCs w:val="24"/>
        </w:rPr>
        <w:t>（</w:t>
      </w:r>
      <w:r w:rsidR="00322C0F" w:rsidRPr="002737E9">
        <w:rPr>
          <w:rFonts w:ascii="仿宋_GB2312" w:eastAsia="仿宋_GB2312" w:hint="eastAsia"/>
          <w:sz w:val="28"/>
          <w:szCs w:val="24"/>
        </w:rPr>
        <w:t>利息等具体以实际计算为准。</w:t>
      </w:r>
      <w:r w:rsidR="00322C0F" w:rsidRPr="000773C6">
        <w:rPr>
          <w:rFonts w:ascii="仿宋_GB2312" w:eastAsia="仿宋_GB2312"/>
          <w:sz w:val="28"/>
          <w:szCs w:val="24"/>
        </w:rPr>
        <w:t>具体以借款合同、担保合同及中国人民银行的有关规定或生效法律文书及相关法律法规确定的方法计算为准）</w:t>
      </w:r>
      <w:r w:rsidR="00F76F6F" w:rsidRPr="00FE70EB">
        <w:rPr>
          <w:rFonts w:ascii="仿宋" w:eastAsia="仿宋" w:hAnsi="仿宋"/>
          <w:sz w:val="28"/>
          <w:szCs w:val="24"/>
        </w:rPr>
        <w:t>。</w:t>
      </w:r>
      <w:bookmarkEnd w:id="0"/>
      <w:r w:rsidR="00287A31" w:rsidRPr="00FE70EB">
        <w:rPr>
          <w:rFonts w:ascii="仿宋" w:eastAsia="仿宋" w:hAnsi="仿宋" w:hint="eastAsia"/>
          <w:sz w:val="28"/>
          <w:szCs w:val="24"/>
        </w:rPr>
        <w:t>具体情况如下：</w:t>
      </w:r>
    </w:p>
    <w:p w14:paraId="6344DB2B" w14:textId="14259957" w:rsidR="00FE70EB" w:rsidRPr="00FE70EB" w:rsidRDefault="00FE70EB" w:rsidP="00FE70EB">
      <w:pPr>
        <w:spacing w:line="360" w:lineRule="auto"/>
        <w:jc w:val="right"/>
        <w:rPr>
          <w:rFonts w:ascii="仿宋" w:eastAsia="仿宋" w:hAnsi="仿宋"/>
          <w:sz w:val="28"/>
          <w:szCs w:val="24"/>
        </w:rPr>
      </w:pPr>
      <w:r w:rsidRPr="00FE70EB">
        <w:rPr>
          <w:rFonts w:ascii="仿宋" w:eastAsia="仿宋" w:hAnsi="仿宋" w:hint="eastAsia"/>
          <w:sz w:val="28"/>
          <w:szCs w:val="24"/>
        </w:rPr>
        <w:t>单位：人民币/</w:t>
      </w:r>
      <w:r w:rsidR="0097003A">
        <w:rPr>
          <w:rFonts w:ascii="仿宋" w:eastAsia="仿宋" w:hAnsi="仿宋" w:hint="eastAsia"/>
          <w:sz w:val="28"/>
          <w:szCs w:val="24"/>
        </w:rPr>
        <w:t>万</w:t>
      </w:r>
      <w:r w:rsidRPr="00FE70EB">
        <w:rPr>
          <w:rFonts w:ascii="仿宋" w:eastAsia="仿宋" w:hAnsi="仿宋" w:hint="eastAsia"/>
          <w:sz w:val="28"/>
          <w:szCs w:val="24"/>
        </w:rPr>
        <w:t>元</w:t>
      </w:r>
    </w:p>
    <w:tbl>
      <w:tblPr>
        <w:tblW w:w="6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987"/>
        <w:gridCol w:w="1561"/>
        <w:gridCol w:w="1276"/>
        <w:gridCol w:w="3117"/>
        <w:gridCol w:w="2410"/>
        <w:gridCol w:w="1266"/>
      </w:tblGrid>
      <w:tr w:rsidR="0097003A" w14:paraId="00450325" w14:textId="77777777" w:rsidTr="0097003A">
        <w:trPr>
          <w:trHeight w:val="614"/>
          <w:tblHeader/>
          <w:jc w:val="center"/>
        </w:trPr>
        <w:tc>
          <w:tcPr>
            <w:tcW w:w="465" w:type="pct"/>
            <w:shd w:val="clear" w:color="auto" w:fill="FFFFFF"/>
            <w:vAlign w:val="center"/>
          </w:tcPr>
          <w:p w14:paraId="26BB88C3" w14:textId="77777777" w:rsidR="0097003A" w:rsidRDefault="0097003A" w:rsidP="00DE194E">
            <w:pPr>
              <w:jc w:val="center"/>
              <w:rPr>
                <w:rFonts w:ascii="Times New Roman" w:eastAsia="仿宋_GB2312" w:hAnsi="Times New Roman" w:cs="Times New Roman"/>
                <w:b/>
                <w:szCs w:val="21"/>
              </w:rPr>
            </w:pPr>
            <w:r>
              <w:rPr>
                <w:rFonts w:ascii="Times New Roman" w:eastAsia="仿宋_GB2312" w:hAnsi="Times New Roman" w:cs="Times New Roman"/>
                <w:b/>
                <w:szCs w:val="21"/>
              </w:rPr>
              <w:t>序号</w:t>
            </w:r>
          </w:p>
        </w:tc>
        <w:tc>
          <w:tcPr>
            <w:tcW w:w="735" w:type="pct"/>
            <w:shd w:val="clear" w:color="auto" w:fill="FFFFFF"/>
            <w:vAlign w:val="center"/>
          </w:tcPr>
          <w:p w14:paraId="037A5525" w14:textId="77777777" w:rsidR="0097003A" w:rsidRDefault="0097003A" w:rsidP="00DE194E">
            <w:pPr>
              <w:jc w:val="center"/>
              <w:rPr>
                <w:rFonts w:ascii="Times New Roman" w:eastAsia="仿宋_GB2312" w:hAnsi="Times New Roman" w:cs="Times New Roman"/>
                <w:b/>
                <w:szCs w:val="21"/>
              </w:rPr>
            </w:pPr>
            <w:r>
              <w:rPr>
                <w:rFonts w:ascii="Times New Roman" w:eastAsia="仿宋_GB2312" w:hAnsi="Times New Roman" w:cs="Times New Roman"/>
                <w:b/>
                <w:szCs w:val="21"/>
              </w:rPr>
              <w:t>借款人名称</w:t>
            </w:r>
          </w:p>
        </w:tc>
        <w:tc>
          <w:tcPr>
            <w:tcW w:w="601" w:type="pct"/>
            <w:shd w:val="clear" w:color="auto" w:fill="FFFFFF"/>
            <w:vAlign w:val="center"/>
          </w:tcPr>
          <w:p w14:paraId="072117AE" w14:textId="77777777" w:rsidR="0097003A" w:rsidRDefault="0097003A" w:rsidP="00DE194E">
            <w:pPr>
              <w:jc w:val="center"/>
              <w:rPr>
                <w:rFonts w:ascii="Times New Roman" w:eastAsia="仿宋_GB2312" w:hAnsi="Times New Roman" w:cs="Times New Roman"/>
                <w:b/>
                <w:szCs w:val="21"/>
              </w:rPr>
            </w:pPr>
            <w:r>
              <w:rPr>
                <w:rFonts w:ascii="Times New Roman" w:eastAsia="仿宋_GB2312" w:hAnsi="Times New Roman" w:cs="Times New Roman"/>
                <w:b/>
                <w:szCs w:val="21"/>
              </w:rPr>
              <w:t>本金</w:t>
            </w:r>
          </w:p>
        </w:tc>
        <w:tc>
          <w:tcPr>
            <w:tcW w:w="1468" w:type="pct"/>
            <w:shd w:val="clear" w:color="auto" w:fill="FFFFFF"/>
            <w:vAlign w:val="center"/>
          </w:tcPr>
          <w:p w14:paraId="67FA5FF6" w14:textId="77777777" w:rsidR="0097003A" w:rsidRDefault="0097003A" w:rsidP="00DE194E">
            <w:pPr>
              <w:jc w:val="center"/>
              <w:rPr>
                <w:rFonts w:ascii="Times New Roman" w:eastAsia="仿宋_GB2312" w:hAnsi="Times New Roman" w:cs="Times New Roman"/>
                <w:b/>
                <w:szCs w:val="21"/>
              </w:rPr>
            </w:pPr>
            <w:r>
              <w:rPr>
                <w:rFonts w:ascii="Times New Roman" w:eastAsia="仿宋_GB2312" w:hAnsi="Times New Roman" w:cs="Times New Roman"/>
                <w:b/>
                <w:szCs w:val="21"/>
              </w:rPr>
              <w:t>抵质押物情况</w:t>
            </w:r>
          </w:p>
        </w:tc>
        <w:tc>
          <w:tcPr>
            <w:tcW w:w="1135" w:type="pct"/>
            <w:shd w:val="clear" w:color="auto" w:fill="FFFFFF"/>
            <w:vAlign w:val="center"/>
          </w:tcPr>
          <w:p w14:paraId="0B4055DC" w14:textId="77777777" w:rsidR="0097003A" w:rsidRDefault="0097003A" w:rsidP="00DE194E">
            <w:pPr>
              <w:jc w:val="center"/>
              <w:rPr>
                <w:rFonts w:ascii="Times New Roman" w:eastAsia="仿宋_GB2312" w:hAnsi="Times New Roman" w:cs="Times New Roman"/>
                <w:b/>
                <w:szCs w:val="21"/>
              </w:rPr>
            </w:pPr>
            <w:r>
              <w:rPr>
                <w:rFonts w:ascii="Times New Roman" w:eastAsia="仿宋_GB2312" w:hAnsi="Times New Roman" w:cs="Times New Roman"/>
                <w:b/>
                <w:szCs w:val="21"/>
              </w:rPr>
              <w:t>保证人</w:t>
            </w:r>
          </w:p>
        </w:tc>
        <w:tc>
          <w:tcPr>
            <w:tcW w:w="596" w:type="pct"/>
            <w:shd w:val="clear" w:color="auto" w:fill="FFFFFF"/>
            <w:vAlign w:val="center"/>
          </w:tcPr>
          <w:p w14:paraId="3E2A8534" w14:textId="77777777" w:rsidR="0097003A" w:rsidRDefault="0097003A" w:rsidP="00DE194E">
            <w:pPr>
              <w:jc w:val="center"/>
              <w:rPr>
                <w:rFonts w:ascii="Times New Roman" w:eastAsia="仿宋_GB2312" w:hAnsi="Times New Roman" w:cs="Times New Roman"/>
                <w:b/>
                <w:szCs w:val="21"/>
              </w:rPr>
            </w:pPr>
            <w:r>
              <w:rPr>
                <w:rFonts w:ascii="Times New Roman" w:eastAsia="仿宋_GB2312" w:hAnsi="Times New Roman" w:cs="Times New Roman"/>
                <w:b/>
                <w:szCs w:val="21"/>
              </w:rPr>
              <w:t>诉讼情况</w:t>
            </w:r>
          </w:p>
        </w:tc>
      </w:tr>
      <w:tr w:rsidR="0097003A" w14:paraId="2526CCA2" w14:textId="77777777" w:rsidTr="001D3F6B">
        <w:trPr>
          <w:trHeight w:val="1704"/>
          <w:jc w:val="center"/>
        </w:trPr>
        <w:tc>
          <w:tcPr>
            <w:tcW w:w="465" w:type="pct"/>
            <w:shd w:val="clear" w:color="auto" w:fill="FFFFFF"/>
            <w:vAlign w:val="center"/>
          </w:tcPr>
          <w:p w14:paraId="72966174" w14:textId="77777777" w:rsidR="0097003A" w:rsidRDefault="0097003A" w:rsidP="00DE194E">
            <w:pPr>
              <w:jc w:val="center"/>
              <w:rPr>
                <w:rFonts w:ascii="Times New Roman" w:eastAsia="仿宋_GB2312" w:hAnsi="Times New Roman" w:cs="Times New Roman"/>
                <w:szCs w:val="21"/>
              </w:rPr>
            </w:pPr>
            <w:r>
              <w:rPr>
                <w:rFonts w:ascii="Times New Roman" w:eastAsia="仿宋_GB2312" w:hAnsi="Times New Roman" w:cs="Times New Roman"/>
                <w:szCs w:val="21"/>
              </w:rPr>
              <w:t>1</w:t>
            </w:r>
          </w:p>
        </w:tc>
        <w:tc>
          <w:tcPr>
            <w:tcW w:w="735" w:type="pct"/>
            <w:shd w:val="clear" w:color="auto" w:fill="FFFFFF"/>
            <w:vAlign w:val="center"/>
          </w:tcPr>
          <w:p w14:paraId="0E259622" w14:textId="77777777" w:rsidR="0097003A" w:rsidRDefault="0097003A" w:rsidP="00DE194E">
            <w:pPr>
              <w:jc w:val="center"/>
              <w:rPr>
                <w:rFonts w:ascii="Times New Roman" w:eastAsia="仿宋_GB2312" w:hAnsi="Times New Roman" w:cs="Times New Roman"/>
                <w:szCs w:val="21"/>
              </w:rPr>
            </w:pPr>
            <w:r>
              <w:rPr>
                <w:rFonts w:ascii="Times New Roman" w:eastAsia="仿宋_GB2312" w:hAnsi="Times New Roman" w:cs="Times New Roman" w:hint="eastAsia"/>
                <w:kern w:val="0"/>
                <w:szCs w:val="21"/>
              </w:rPr>
              <w:t>惠州市宏丰达贸易有限公司</w:t>
            </w:r>
          </w:p>
        </w:tc>
        <w:tc>
          <w:tcPr>
            <w:tcW w:w="601" w:type="pct"/>
            <w:shd w:val="clear" w:color="auto" w:fill="FFFFFF"/>
            <w:vAlign w:val="center"/>
          </w:tcPr>
          <w:p w14:paraId="52FD42EF" w14:textId="77777777" w:rsidR="0097003A" w:rsidRDefault="0097003A" w:rsidP="00DE194E">
            <w:pPr>
              <w:jc w:val="center"/>
              <w:rPr>
                <w:rFonts w:ascii="Times New Roman" w:eastAsia="仿宋_GB2312" w:hAnsi="Times New Roman" w:cs="Times New Roman"/>
                <w:szCs w:val="21"/>
              </w:rPr>
            </w:pPr>
            <w:r>
              <w:rPr>
                <w:rFonts w:ascii="Times New Roman" w:eastAsia="仿宋_GB2312" w:hAnsi="Times New Roman" w:cs="Times New Roman" w:hint="eastAsia"/>
                <w:szCs w:val="21"/>
              </w:rPr>
              <w:t>4</w:t>
            </w:r>
            <w:r>
              <w:rPr>
                <w:rFonts w:ascii="Times New Roman" w:eastAsia="仿宋_GB2312" w:hAnsi="Times New Roman" w:cs="Times New Roman"/>
                <w:szCs w:val="21"/>
              </w:rPr>
              <w:t>,</w:t>
            </w:r>
            <w:r>
              <w:rPr>
                <w:rFonts w:ascii="Times New Roman" w:eastAsia="仿宋_GB2312" w:hAnsi="Times New Roman" w:cs="Times New Roman" w:hint="eastAsia"/>
                <w:szCs w:val="21"/>
              </w:rPr>
              <w:t>900</w:t>
            </w:r>
          </w:p>
        </w:tc>
        <w:tc>
          <w:tcPr>
            <w:tcW w:w="1468" w:type="pct"/>
            <w:shd w:val="clear" w:color="auto" w:fill="FFFFFF"/>
            <w:vAlign w:val="center"/>
          </w:tcPr>
          <w:p w14:paraId="6C847AD3" w14:textId="77777777" w:rsidR="0097003A" w:rsidRDefault="0097003A" w:rsidP="00DE194E">
            <w:pPr>
              <w:jc w:val="center"/>
              <w:rPr>
                <w:rFonts w:ascii="Times New Roman" w:eastAsia="仿宋_GB2312" w:hAnsi="Times New Roman" w:cs="Times New Roman"/>
                <w:szCs w:val="21"/>
              </w:rPr>
            </w:pPr>
            <w:r>
              <w:rPr>
                <w:rFonts w:ascii="Times New Roman" w:eastAsia="仿宋_GB2312" w:hAnsi="Times New Roman" w:cs="Times New Roman" w:hint="eastAsia"/>
                <w:szCs w:val="21"/>
              </w:rPr>
              <w:t>叶志华名下位于惠州市大亚湾西区龙海二路</w:t>
            </w:r>
            <w:r>
              <w:rPr>
                <w:rFonts w:ascii="Times New Roman" w:eastAsia="仿宋_GB2312" w:hAnsi="Times New Roman" w:cs="Times New Roman" w:hint="eastAsia"/>
                <w:szCs w:val="21"/>
              </w:rPr>
              <w:t>2</w:t>
            </w:r>
            <w:r>
              <w:rPr>
                <w:rFonts w:ascii="Times New Roman" w:eastAsia="仿宋_GB2312" w:hAnsi="Times New Roman" w:cs="Times New Roman" w:hint="eastAsia"/>
                <w:szCs w:val="21"/>
              </w:rPr>
              <w:t>号</w:t>
            </w:r>
            <w:proofErr w:type="gramStart"/>
            <w:r>
              <w:rPr>
                <w:rFonts w:ascii="Times New Roman" w:eastAsia="仿宋_GB2312" w:hAnsi="Times New Roman" w:cs="Times New Roman" w:hint="eastAsia"/>
                <w:szCs w:val="21"/>
              </w:rPr>
              <w:t>菩提园</w:t>
            </w:r>
            <w:proofErr w:type="gramEnd"/>
            <w:r>
              <w:rPr>
                <w:rFonts w:ascii="Times New Roman" w:eastAsia="仿宋_GB2312" w:hAnsi="Times New Roman" w:cs="Times New Roman" w:hint="eastAsia"/>
                <w:szCs w:val="21"/>
              </w:rPr>
              <w:t>2-5</w:t>
            </w:r>
            <w:r>
              <w:rPr>
                <w:rFonts w:ascii="Times New Roman" w:eastAsia="仿宋_GB2312" w:hAnsi="Times New Roman" w:cs="Times New Roman" w:hint="eastAsia"/>
                <w:szCs w:val="21"/>
              </w:rPr>
              <w:t>房商场</w:t>
            </w:r>
            <w:r w:rsidRPr="002E1973">
              <w:rPr>
                <w:rFonts w:ascii="Times New Roman" w:eastAsia="仿宋_GB2312" w:hAnsi="Times New Roman" w:cs="Times New Roman" w:hint="eastAsia"/>
                <w:szCs w:val="21"/>
              </w:rPr>
              <w:t>，面积</w:t>
            </w:r>
            <w:r w:rsidRPr="002E1973">
              <w:rPr>
                <w:rFonts w:ascii="Times New Roman" w:eastAsia="仿宋_GB2312" w:hAnsi="Times New Roman" w:cs="Times New Roman"/>
                <w:szCs w:val="21"/>
              </w:rPr>
              <w:t>4383.06</w:t>
            </w:r>
            <w:r w:rsidRPr="002E1973">
              <w:rPr>
                <w:rFonts w:ascii="Segoe UI Symbol" w:eastAsia="Segoe UI Symbol" w:hAnsi="Segoe UI Symbol" w:cs="Segoe UI Symbol" w:hint="eastAsia"/>
                <w:szCs w:val="21"/>
              </w:rPr>
              <w:t>㎡</w:t>
            </w:r>
          </w:p>
        </w:tc>
        <w:tc>
          <w:tcPr>
            <w:tcW w:w="1135" w:type="pct"/>
            <w:shd w:val="clear" w:color="auto" w:fill="FFFFFF"/>
            <w:vAlign w:val="center"/>
          </w:tcPr>
          <w:p w14:paraId="3168F2F4" w14:textId="77777777" w:rsidR="0097003A" w:rsidRDefault="0097003A" w:rsidP="00DE194E">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戴礼和、戴礼潜、曾奕萍、叶志华、黄选军、深圳市</w:t>
            </w:r>
            <w:proofErr w:type="gramStart"/>
            <w:r>
              <w:rPr>
                <w:rFonts w:ascii="Times New Roman" w:eastAsia="仿宋_GB2312" w:hAnsi="Times New Roman" w:cs="Times New Roman" w:hint="eastAsia"/>
                <w:szCs w:val="21"/>
              </w:rPr>
              <w:t>神州创宇低碳</w:t>
            </w:r>
            <w:proofErr w:type="gramEnd"/>
            <w:r>
              <w:rPr>
                <w:rFonts w:ascii="Times New Roman" w:eastAsia="仿宋_GB2312" w:hAnsi="Times New Roman" w:cs="Times New Roman" w:hint="eastAsia"/>
                <w:szCs w:val="21"/>
              </w:rPr>
              <w:t>技术有限公司</w:t>
            </w:r>
          </w:p>
        </w:tc>
        <w:tc>
          <w:tcPr>
            <w:tcW w:w="596" w:type="pct"/>
            <w:shd w:val="clear" w:color="auto" w:fill="FFFFFF"/>
            <w:vAlign w:val="center"/>
          </w:tcPr>
          <w:p w14:paraId="223D4FB0" w14:textId="77777777" w:rsidR="0097003A" w:rsidRDefault="0097003A" w:rsidP="00DE194E">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恢复执行</w:t>
            </w:r>
          </w:p>
        </w:tc>
      </w:tr>
    </w:tbl>
    <w:p w14:paraId="4C656373" w14:textId="77777777" w:rsidR="005E6E0E" w:rsidRPr="002D627C" w:rsidRDefault="005E6E0E" w:rsidP="00760CAB">
      <w:pPr>
        <w:spacing w:line="360" w:lineRule="auto"/>
        <w:ind w:firstLineChars="200" w:firstLine="560"/>
        <w:rPr>
          <w:rFonts w:ascii="仿宋" w:eastAsia="仿宋" w:hAnsi="仿宋"/>
          <w:sz w:val="28"/>
          <w:szCs w:val="24"/>
        </w:rPr>
      </w:pPr>
    </w:p>
    <w:p w14:paraId="059793A6" w14:textId="115044A7" w:rsidR="005E4B83" w:rsidRPr="005E4B83" w:rsidRDefault="005E4B83" w:rsidP="005E4B83">
      <w:pPr>
        <w:rPr>
          <w:rFonts w:ascii="黑体" w:eastAsia="黑体" w:hAnsi="黑体"/>
          <w:sz w:val="32"/>
          <w:szCs w:val="32"/>
        </w:rPr>
      </w:pPr>
      <w:r>
        <w:rPr>
          <w:rFonts w:ascii="黑体" w:eastAsia="黑体" w:hAnsi="黑体" w:hint="eastAsia"/>
          <w:sz w:val="32"/>
          <w:szCs w:val="32"/>
        </w:rPr>
        <w:t>二</w:t>
      </w:r>
      <w:r w:rsidRPr="005E4B83">
        <w:rPr>
          <w:rFonts w:ascii="黑体" w:eastAsia="黑体" w:hAnsi="黑体" w:hint="eastAsia"/>
          <w:sz w:val="32"/>
          <w:szCs w:val="32"/>
        </w:rPr>
        <w:t>、</w:t>
      </w:r>
      <w:r>
        <w:rPr>
          <w:rFonts w:ascii="黑体" w:eastAsia="黑体" w:hAnsi="黑体" w:hint="eastAsia"/>
          <w:sz w:val="32"/>
          <w:szCs w:val="32"/>
        </w:rPr>
        <w:t>资产</w:t>
      </w:r>
      <w:r w:rsidR="0018331F">
        <w:rPr>
          <w:rFonts w:ascii="黑体" w:eastAsia="黑体" w:hAnsi="黑体" w:hint="eastAsia"/>
          <w:sz w:val="32"/>
          <w:szCs w:val="32"/>
        </w:rPr>
        <w:t>介绍</w:t>
      </w:r>
    </w:p>
    <w:p w14:paraId="1DF15913" w14:textId="1428F3CF" w:rsidR="0097003A" w:rsidRPr="00C36260" w:rsidRDefault="0097003A" w:rsidP="0097003A">
      <w:pPr>
        <w:adjustRightInd w:val="0"/>
        <w:snapToGrid w:val="0"/>
        <w:spacing w:line="660" w:lineRule="exact"/>
        <w:ind w:firstLineChars="200" w:firstLine="562"/>
        <w:rPr>
          <w:rFonts w:ascii="仿宋_GB2312" w:eastAsia="仿宋_GB2312" w:hAnsi="仿宋_GB2312" w:cs="仿宋_GB2312"/>
          <w:b/>
          <w:bCs/>
          <w:sz w:val="28"/>
          <w:szCs w:val="28"/>
        </w:rPr>
      </w:pPr>
      <w:r w:rsidRPr="00C36260">
        <w:rPr>
          <w:rFonts w:ascii="仿宋_GB2312" w:eastAsia="仿宋_GB2312" w:hAnsi="仿宋_GB2312" w:cs="仿宋_GB2312" w:hint="eastAsia"/>
          <w:b/>
          <w:bCs/>
          <w:sz w:val="28"/>
          <w:szCs w:val="28"/>
        </w:rPr>
        <w:t>【惠州市大亚湾西区龙海二路2号菩提园2-5房】，建筑面积【</w:t>
      </w:r>
      <w:r w:rsidRPr="00C36260">
        <w:rPr>
          <w:rFonts w:ascii="仿宋_GB2312" w:eastAsia="仿宋_GB2312" w:hAnsi="仿宋_GB2312" w:cs="仿宋_GB2312"/>
          <w:b/>
          <w:bCs/>
          <w:sz w:val="28"/>
          <w:szCs w:val="28"/>
        </w:rPr>
        <w:t>4383.06</w:t>
      </w:r>
      <w:r w:rsidRPr="00C36260">
        <w:rPr>
          <w:rFonts w:ascii="仿宋_GB2312" w:eastAsia="仿宋_GB2312" w:hAnsi="仿宋_GB2312" w:cs="仿宋_GB2312" w:hint="eastAsia"/>
          <w:b/>
          <w:bCs/>
          <w:sz w:val="28"/>
          <w:szCs w:val="28"/>
        </w:rPr>
        <w:t>】平方米。</w:t>
      </w:r>
    </w:p>
    <w:p w14:paraId="12B5296C" w14:textId="2F2CCA82" w:rsidR="00EB1BCD" w:rsidRPr="001D3F6B" w:rsidRDefault="0097003A" w:rsidP="001D3F6B">
      <w:pPr>
        <w:adjustRightInd w:val="0"/>
        <w:snapToGrid w:val="0"/>
        <w:spacing w:line="660" w:lineRule="exact"/>
        <w:ind w:firstLineChars="200" w:firstLine="560"/>
        <w:rPr>
          <w:rFonts w:ascii="仿宋_GB2312" w:eastAsia="仿宋_GB2312" w:hAnsi="仿宋_GB2312" w:cs="仿宋_GB2312" w:hint="eastAsia"/>
          <w:sz w:val="28"/>
          <w:szCs w:val="28"/>
        </w:rPr>
      </w:pPr>
      <w:r w:rsidRPr="00C36260">
        <w:rPr>
          <w:rFonts w:ascii="仿宋_GB2312" w:eastAsia="仿宋_GB2312" w:hAnsi="仿宋_GB2312" w:cs="仿宋_GB2312" w:hint="eastAsia"/>
          <w:sz w:val="28"/>
          <w:szCs w:val="28"/>
        </w:rPr>
        <w:t>抵押物周边商业氛围较佳，步行</w:t>
      </w:r>
      <w:proofErr w:type="gramStart"/>
      <w:r w:rsidRPr="00C36260">
        <w:rPr>
          <w:rFonts w:ascii="仿宋_GB2312" w:eastAsia="仿宋_GB2312" w:hAnsi="仿宋_GB2312" w:cs="仿宋_GB2312" w:hint="eastAsia"/>
          <w:sz w:val="28"/>
          <w:szCs w:val="28"/>
        </w:rPr>
        <w:t>可达吾悦广场</w:t>
      </w:r>
      <w:proofErr w:type="gramEnd"/>
      <w:r w:rsidRPr="00C36260">
        <w:rPr>
          <w:rFonts w:ascii="仿宋_GB2312" w:eastAsia="仿宋_GB2312" w:hAnsi="仿宋_GB2312" w:cs="仿宋_GB2312" w:hint="eastAsia"/>
          <w:sz w:val="28"/>
          <w:szCs w:val="28"/>
        </w:rPr>
        <w:t>、万达广场等大型商场，毗邻华南国际建材市场、装饰材料城等专业市场。位于主干道边，商业氛围佳，人流量大，生活配套齐全。抵押物本身装修较佳，成新率较高，目前为空置状态。</w:t>
      </w:r>
    </w:p>
    <w:p w14:paraId="454CE185" w14:textId="77777777" w:rsidR="00322C0F" w:rsidRDefault="00322C0F" w:rsidP="00322C0F">
      <w:pPr>
        <w:ind w:firstLineChars="200" w:firstLine="560"/>
        <w:rPr>
          <w:rFonts w:ascii="仿宋" w:eastAsia="仿宋" w:hAnsi="仿宋" w:cs="Times New Roman"/>
          <w:bCs/>
          <w:kern w:val="0"/>
          <w:sz w:val="28"/>
          <w:szCs w:val="32"/>
        </w:rPr>
      </w:pPr>
    </w:p>
    <w:p w14:paraId="7AA1F695" w14:textId="7DBA9263" w:rsidR="00B00ED3" w:rsidRPr="00322C0F" w:rsidRDefault="00152FFE" w:rsidP="00322C0F">
      <w:pPr>
        <w:pStyle w:val="ab"/>
        <w:widowControl/>
        <w:spacing w:line="360" w:lineRule="atLeast"/>
        <w:ind w:firstLineChars="0" w:firstLine="0"/>
        <w:rPr>
          <w:rFonts w:ascii="黑体" w:eastAsia="黑体" w:hAnsi="黑体" w:cstheme="minorBidi"/>
          <w:sz w:val="32"/>
          <w:szCs w:val="32"/>
        </w:rPr>
      </w:pPr>
      <w:r>
        <w:rPr>
          <w:rFonts w:ascii="黑体" w:eastAsia="黑体" w:hAnsi="黑体" w:cstheme="minorBidi" w:hint="eastAsia"/>
          <w:sz w:val="32"/>
          <w:szCs w:val="32"/>
        </w:rPr>
        <w:lastRenderedPageBreak/>
        <w:t>三、</w:t>
      </w:r>
      <w:r w:rsidRPr="00152FFE">
        <w:rPr>
          <w:rFonts w:ascii="黑体" w:eastAsia="黑体" w:hAnsi="黑体" w:cstheme="minorBidi" w:hint="eastAsia"/>
          <w:sz w:val="32"/>
          <w:szCs w:val="32"/>
        </w:rPr>
        <w:t>主要抵押物及周边照片</w:t>
      </w:r>
    </w:p>
    <w:tbl>
      <w:tblPr>
        <w:tblStyle w:val="ae"/>
        <w:tblW w:w="5626" w:type="pct"/>
        <w:tblInd w:w="-113" w:type="dxa"/>
        <w:tblLook w:val="04A0" w:firstRow="1" w:lastRow="0" w:firstColumn="1" w:lastColumn="0" w:noHBand="0" w:noVBand="1"/>
      </w:tblPr>
      <w:tblGrid>
        <w:gridCol w:w="4715"/>
        <w:gridCol w:w="4626"/>
      </w:tblGrid>
      <w:tr w:rsidR="00E23C44" w:rsidRPr="00FE31FC" w14:paraId="0AF14380" w14:textId="77777777" w:rsidTr="001D3F6B">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67B156A" w14:textId="01B648EC" w:rsidR="00E23C44" w:rsidRPr="0097003A" w:rsidRDefault="0097003A" w:rsidP="008E630D">
            <w:pPr>
              <w:rPr>
                <w:rFonts w:ascii="仿宋" w:eastAsia="仿宋" w:hAnsi="仿宋"/>
                <w:b/>
                <w:kern w:val="0"/>
                <w:sz w:val="28"/>
                <w:szCs w:val="32"/>
              </w:rPr>
            </w:pPr>
            <w:r w:rsidRPr="0097003A">
              <w:rPr>
                <w:rFonts w:ascii="仿宋" w:eastAsia="仿宋" w:hAnsi="仿宋" w:hint="eastAsia"/>
                <w:b/>
                <w:kern w:val="0"/>
                <w:sz w:val="28"/>
                <w:szCs w:val="32"/>
              </w:rPr>
              <w:t>惠州市大亚湾西区龙海二路</w:t>
            </w:r>
            <w:r w:rsidRPr="0097003A">
              <w:rPr>
                <w:rFonts w:ascii="仿宋" w:eastAsia="仿宋" w:hAnsi="仿宋"/>
                <w:b/>
                <w:kern w:val="0"/>
                <w:sz w:val="28"/>
                <w:szCs w:val="32"/>
              </w:rPr>
              <w:t>2号</w:t>
            </w:r>
            <w:proofErr w:type="gramStart"/>
            <w:r w:rsidRPr="0097003A">
              <w:rPr>
                <w:rFonts w:ascii="仿宋" w:eastAsia="仿宋" w:hAnsi="仿宋"/>
                <w:b/>
                <w:kern w:val="0"/>
                <w:sz w:val="28"/>
                <w:szCs w:val="32"/>
              </w:rPr>
              <w:t>菩提园</w:t>
            </w:r>
            <w:proofErr w:type="gramEnd"/>
            <w:r w:rsidRPr="0097003A">
              <w:rPr>
                <w:rFonts w:ascii="仿宋" w:eastAsia="仿宋" w:hAnsi="仿宋"/>
                <w:b/>
                <w:kern w:val="0"/>
                <w:sz w:val="28"/>
                <w:szCs w:val="32"/>
              </w:rPr>
              <w:t>2-5房</w:t>
            </w:r>
          </w:p>
        </w:tc>
      </w:tr>
      <w:tr w:rsidR="00E23C44" w:rsidRPr="00FE31FC" w14:paraId="390A91AE" w14:textId="77777777" w:rsidTr="001D3F6B">
        <w:tc>
          <w:tcPr>
            <w:tcW w:w="2524" w:type="pct"/>
            <w:tcBorders>
              <w:top w:val="single" w:sz="4" w:space="0" w:color="auto"/>
              <w:left w:val="single" w:sz="4" w:space="0" w:color="auto"/>
              <w:bottom w:val="single" w:sz="4" w:space="0" w:color="auto"/>
              <w:right w:val="single" w:sz="4" w:space="0" w:color="auto"/>
            </w:tcBorders>
            <w:vAlign w:val="center"/>
            <w:hideMark/>
          </w:tcPr>
          <w:p w14:paraId="64C3D879" w14:textId="4FAE8588" w:rsidR="00E23C44" w:rsidRPr="008E630D" w:rsidRDefault="0097003A" w:rsidP="008E630D">
            <w:pPr>
              <w:rPr>
                <w:rFonts w:ascii="仿宋" w:eastAsia="仿宋" w:hAnsi="仿宋"/>
                <w:kern w:val="0"/>
                <w:sz w:val="28"/>
                <w:szCs w:val="32"/>
              </w:rPr>
            </w:pPr>
            <w:r>
              <w:rPr>
                <w:noProof/>
              </w:rPr>
              <w:drawing>
                <wp:inline distT="0" distB="0" distL="0" distR="0" wp14:anchorId="7545959C" wp14:editId="7C7CD71B">
                  <wp:extent cx="2643612" cy="1833771"/>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6631" cy="1884422"/>
                          </a:xfrm>
                          <a:prstGeom prst="rect">
                            <a:avLst/>
                          </a:prstGeom>
                        </pic:spPr>
                      </pic:pic>
                    </a:graphicData>
                  </a:graphic>
                </wp:inline>
              </w:drawing>
            </w:r>
          </w:p>
        </w:tc>
        <w:tc>
          <w:tcPr>
            <w:tcW w:w="2476" w:type="pct"/>
            <w:tcBorders>
              <w:top w:val="single" w:sz="4" w:space="0" w:color="auto"/>
              <w:left w:val="single" w:sz="4" w:space="0" w:color="auto"/>
              <w:bottom w:val="single" w:sz="4" w:space="0" w:color="auto"/>
              <w:right w:val="single" w:sz="4" w:space="0" w:color="auto"/>
            </w:tcBorders>
            <w:vAlign w:val="center"/>
            <w:hideMark/>
          </w:tcPr>
          <w:p w14:paraId="6CCE150D" w14:textId="577D4199" w:rsidR="00E23C44" w:rsidRPr="008E630D" w:rsidRDefault="0097003A" w:rsidP="008E630D">
            <w:pPr>
              <w:rPr>
                <w:rFonts w:ascii="仿宋" w:eastAsia="仿宋" w:hAnsi="仿宋"/>
                <w:kern w:val="0"/>
                <w:sz w:val="28"/>
                <w:szCs w:val="32"/>
              </w:rPr>
            </w:pPr>
            <w:r>
              <w:rPr>
                <w:noProof/>
              </w:rPr>
              <w:drawing>
                <wp:inline distT="0" distB="0" distL="0" distR="0" wp14:anchorId="7B4A798C" wp14:editId="78119EED">
                  <wp:extent cx="2716040" cy="185416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9023" cy="1869850"/>
                          </a:xfrm>
                          <a:prstGeom prst="rect">
                            <a:avLst/>
                          </a:prstGeom>
                          <a:noFill/>
                          <a:ln>
                            <a:noFill/>
                          </a:ln>
                        </pic:spPr>
                      </pic:pic>
                    </a:graphicData>
                  </a:graphic>
                </wp:inline>
              </w:drawing>
            </w:r>
          </w:p>
        </w:tc>
      </w:tr>
      <w:tr w:rsidR="00E23C44" w:rsidRPr="00FE31FC" w14:paraId="3383FF0E" w14:textId="77777777" w:rsidTr="001D3F6B">
        <w:tc>
          <w:tcPr>
            <w:tcW w:w="2524" w:type="pct"/>
            <w:tcBorders>
              <w:top w:val="single" w:sz="4" w:space="0" w:color="auto"/>
              <w:left w:val="single" w:sz="4" w:space="0" w:color="auto"/>
              <w:bottom w:val="single" w:sz="4" w:space="0" w:color="auto"/>
              <w:right w:val="single" w:sz="4" w:space="0" w:color="auto"/>
            </w:tcBorders>
            <w:vAlign w:val="center"/>
            <w:hideMark/>
          </w:tcPr>
          <w:p w14:paraId="00EE221C" w14:textId="58D67250" w:rsidR="00E23C44" w:rsidRPr="008E630D" w:rsidRDefault="0097003A" w:rsidP="008E630D">
            <w:pPr>
              <w:rPr>
                <w:rFonts w:ascii="仿宋" w:eastAsia="仿宋" w:hAnsi="仿宋"/>
                <w:kern w:val="0"/>
                <w:sz w:val="28"/>
                <w:szCs w:val="32"/>
              </w:rPr>
            </w:pPr>
            <w:r>
              <w:rPr>
                <w:noProof/>
              </w:rPr>
              <w:drawing>
                <wp:inline distT="0" distB="0" distL="0" distR="0" wp14:anchorId="35EC5B81" wp14:editId="77711DCD">
                  <wp:extent cx="2670772" cy="185198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7039" cy="1891005"/>
                          </a:xfrm>
                          <a:prstGeom prst="rect">
                            <a:avLst/>
                          </a:prstGeom>
                        </pic:spPr>
                      </pic:pic>
                    </a:graphicData>
                  </a:graphic>
                </wp:inline>
              </w:drawing>
            </w:r>
          </w:p>
        </w:tc>
        <w:tc>
          <w:tcPr>
            <w:tcW w:w="2476" w:type="pct"/>
            <w:tcBorders>
              <w:top w:val="single" w:sz="4" w:space="0" w:color="auto"/>
              <w:left w:val="single" w:sz="4" w:space="0" w:color="auto"/>
              <w:bottom w:val="single" w:sz="4" w:space="0" w:color="auto"/>
              <w:right w:val="single" w:sz="4" w:space="0" w:color="auto"/>
            </w:tcBorders>
            <w:vAlign w:val="center"/>
          </w:tcPr>
          <w:p w14:paraId="5C0E8152" w14:textId="1FA9670A" w:rsidR="00E23C44" w:rsidRPr="008E630D" w:rsidRDefault="0097003A" w:rsidP="008E630D">
            <w:pPr>
              <w:rPr>
                <w:rFonts w:ascii="仿宋" w:eastAsia="仿宋" w:hAnsi="仿宋"/>
                <w:kern w:val="0"/>
                <w:sz w:val="28"/>
                <w:szCs w:val="32"/>
              </w:rPr>
            </w:pPr>
            <w:r>
              <w:rPr>
                <w:noProof/>
              </w:rPr>
              <w:drawing>
                <wp:inline distT="0" distB="0" distL="0" distR="0" wp14:anchorId="40E2AC1F" wp14:editId="49DEDE88">
                  <wp:extent cx="2715895" cy="1832706"/>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6817" cy="1934549"/>
                          </a:xfrm>
                          <a:prstGeom prst="rect">
                            <a:avLst/>
                          </a:prstGeom>
                          <a:noFill/>
                          <a:ln>
                            <a:noFill/>
                          </a:ln>
                        </pic:spPr>
                      </pic:pic>
                    </a:graphicData>
                  </a:graphic>
                </wp:inline>
              </w:drawing>
            </w:r>
          </w:p>
        </w:tc>
      </w:tr>
    </w:tbl>
    <w:p w14:paraId="22B02AFD" w14:textId="77777777" w:rsidR="00152FFE" w:rsidRPr="00152FFE" w:rsidRDefault="00152FFE" w:rsidP="00760CAB">
      <w:pPr>
        <w:rPr>
          <w:rFonts w:ascii="仿宋" w:eastAsia="仿宋" w:hAnsi="仿宋" w:cs="Times New Roman"/>
          <w:bCs/>
          <w:kern w:val="0"/>
          <w:sz w:val="28"/>
          <w:szCs w:val="32"/>
        </w:rPr>
      </w:pPr>
    </w:p>
    <w:p w14:paraId="2F815000" w14:textId="6CA8A9F2" w:rsidR="00EB1BCD" w:rsidRDefault="00EB1BCD" w:rsidP="00EB1BCD">
      <w:pPr>
        <w:pStyle w:val="ab"/>
        <w:widowControl/>
        <w:spacing w:line="360" w:lineRule="atLeast"/>
        <w:ind w:firstLine="703"/>
        <w:rPr>
          <w:rFonts w:ascii="仿宋_GB2312" w:eastAsia="仿宋_GB2312" w:hAnsi="仿宋" w:cs="仿宋"/>
          <w:sz w:val="28"/>
          <w:szCs w:val="28"/>
        </w:rPr>
      </w:pPr>
      <w:r>
        <w:rPr>
          <w:rFonts w:ascii="仿宋_GB2312" w:eastAsia="仿宋_GB2312" w:hAnsi="仿宋" w:cs="仿宋" w:hint="eastAsia"/>
          <w:b/>
          <w:bCs/>
          <w:color w:val="000000"/>
          <w:sz w:val="28"/>
          <w:szCs w:val="28"/>
        </w:rPr>
        <w:t>注：</w:t>
      </w:r>
      <w:r>
        <w:rPr>
          <w:rFonts w:ascii="仿宋_GB2312" w:eastAsia="仿宋_GB2312" w:hAnsi="仿宋" w:cs="仿宋" w:hint="eastAsia"/>
          <w:color w:val="000000"/>
          <w:sz w:val="28"/>
          <w:szCs w:val="28"/>
        </w:rPr>
        <w:t>1.本清单仅列示截至【</w:t>
      </w:r>
      <w:r w:rsidR="00322C0F">
        <w:rPr>
          <w:rFonts w:ascii="仿宋_GB2312" w:eastAsia="仿宋_GB2312" w:hAnsi="仿宋" w:cs="仿宋" w:hint="eastAsia"/>
          <w:color w:val="000000"/>
          <w:sz w:val="28"/>
          <w:szCs w:val="28"/>
        </w:rPr>
        <w:t>2</w:t>
      </w:r>
      <w:r w:rsidR="00322C0F">
        <w:rPr>
          <w:rFonts w:ascii="仿宋_GB2312" w:eastAsia="仿宋_GB2312" w:hAnsi="仿宋" w:cs="仿宋"/>
          <w:color w:val="000000"/>
          <w:sz w:val="28"/>
          <w:szCs w:val="28"/>
        </w:rPr>
        <w:t>025</w:t>
      </w:r>
      <w:r>
        <w:rPr>
          <w:rFonts w:ascii="仿宋_GB2312" w:eastAsia="仿宋_GB2312" w:hAnsi="仿宋" w:cs="仿宋" w:hint="eastAsia"/>
          <w:color w:val="000000"/>
          <w:sz w:val="28"/>
          <w:szCs w:val="28"/>
        </w:rPr>
        <w:t>】年【</w:t>
      </w:r>
      <w:r w:rsidR="001D3F6B">
        <w:rPr>
          <w:rFonts w:ascii="仿宋_GB2312" w:eastAsia="仿宋_GB2312" w:hAnsi="仿宋" w:cs="仿宋"/>
          <w:color w:val="000000"/>
          <w:sz w:val="28"/>
          <w:szCs w:val="28"/>
        </w:rPr>
        <w:t>12</w:t>
      </w:r>
      <w:r>
        <w:rPr>
          <w:rFonts w:ascii="仿宋_GB2312" w:eastAsia="仿宋_GB2312" w:hAnsi="仿宋" w:cs="仿宋" w:hint="eastAsia"/>
          <w:color w:val="000000"/>
          <w:sz w:val="28"/>
          <w:szCs w:val="28"/>
        </w:rPr>
        <w:t>】月【</w:t>
      </w:r>
      <w:r w:rsidR="001D3F6B">
        <w:rPr>
          <w:rFonts w:ascii="仿宋_GB2312" w:eastAsia="仿宋_GB2312" w:hAnsi="仿宋" w:cs="仿宋"/>
          <w:color w:val="000000"/>
          <w:sz w:val="28"/>
          <w:szCs w:val="28"/>
        </w:rPr>
        <w:t>31</w:t>
      </w:r>
      <w:r>
        <w:rPr>
          <w:rFonts w:ascii="仿宋_GB2312" w:eastAsia="仿宋_GB2312" w:hAnsi="仿宋" w:cs="仿宋" w:hint="eastAsia"/>
          <w:color w:val="000000"/>
          <w:sz w:val="28"/>
          <w:szCs w:val="28"/>
        </w:rPr>
        <w:t>】日的债权本金，债务人和担保人应支付给我司的利息、罚息、复利、违约金及其它应付款，按借款合同、担保合同及中国人民银行的有关规定或生效法律文书确定的方法计算；</w:t>
      </w:r>
    </w:p>
    <w:p w14:paraId="0EE6D8AF" w14:textId="77777777" w:rsidR="00EB1BCD" w:rsidRDefault="00EB1BCD" w:rsidP="00EB1BCD">
      <w:pPr>
        <w:pStyle w:val="ab"/>
        <w:widowControl/>
        <w:spacing w:line="360" w:lineRule="atLeast"/>
        <w:ind w:firstLineChars="200" w:firstLine="560"/>
        <w:rPr>
          <w:rFonts w:ascii="仿宋_GB2312" w:eastAsia="仿宋_GB2312" w:hAnsi="仿宋" w:cs="仿宋"/>
          <w:color w:val="000000"/>
          <w:sz w:val="28"/>
          <w:szCs w:val="28"/>
        </w:rPr>
      </w:pPr>
      <w:r>
        <w:rPr>
          <w:rFonts w:ascii="仿宋_GB2312" w:eastAsia="仿宋_GB2312" w:hAnsi="仿宋" w:cs="仿宋" w:hint="eastAsia"/>
          <w:color w:val="000000"/>
          <w:sz w:val="28"/>
          <w:szCs w:val="28"/>
        </w:rPr>
        <w:t>2.若债务人、担保人因各种原因更名、改制、歇业、吊销营业执照或丧失民事主体资格的，请相关承债主体</w:t>
      </w:r>
      <w:bookmarkStart w:id="1" w:name="_GoBack"/>
      <w:bookmarkEnd w:id="1"/>
      <w:r>
        <w:rPr>
          <w:rFonts w:ascii="仿宋_GB2312" w:eastAsia="仿宋_GB2312" w:hAnsi="仿宋" w:cs="仿宋" w:hint="eastAsia"/>
          <w:color w:val="000000"/>
          <w:sz w:val="28"/>
          <w:szCs w:val="28"/>
        </w:rPr>
        <w:t>或主管部门代为履行义务或履行清算责任；</w:t>
      </w:r>
    </w:p>
    <w:p w14:paraId="49136C65" w14:textId="7E9D3E69" w:rsidR="00EB1BCD" w:rsidRDefault="00EB1BCD" w:rsidP="00EB1BCD">
      <w:pPr>
        <w:pStyle w:val="ab"/>
        <w:widowControl/>
        <w:spacing w:line="360" w:lineRule="atLeast"/>
        <w:rPr>
          <w:rFonts w:ascii="仿宋_GB2312" w:eastAsia="仿宋_GB2312" w:hAnsi="仿宋" w:cs="仿宋"/>
          <w:color w:val="000000"/>
          <w:sz w:val="28"/>
          <w:szCs w:val="28"/>
        </w:rPr>
      </w:pPr>
      <w:r>
        <w:rPr>
          <w:rFonts w:ascii="仿宋_GB2312" w:eastAsia="仿宋_GB2312" w:hAnsi="仿宋" w:cs="仿宋" w:hint="eastAsia"/>
          <w:color w:val="000000"/>
          <w:sz w:val="28"/>
          <w:szCs w:val="28"/>
        </w:rPr>
        <w:t>3.</w:t>
      </w:r>
      <w:r w:rsidR="00A44DA2">
        <w:rPr>
          <w:rFonts w:ascii="仿宋_GB2312" w:eastAsia="仿宋_GB2312" w:hAnsi="仿宋" w:cs="仿宋" w:hint="eastAsia"/>
          <w:color w:val="000000"/>
          <w:sz w:val="28"/>
          <w:szCs w:val="28"/>
        </w:rPr>
        <w:t>以上</w:t>
      </w:r>
      <w:r>
        <w:rPr>
          <w:rFonts w:ascii="仿宋_GB2312" w:eastAsia="仿宋_GB2312" w:hAnsi="仿宋" w:cs="仿宋" w:hint="eastAsia"/>
          <w:color w:val="000000"/>
          <w:sz w:val="28"/>
          <w:szCs w:val="28"/>
        </w:rPr>
        <w:t>内容如有错漏，以债务人、担保人等原已签署的交易合同</w:t>
      </w:r>
      <w:r>
        <w:rPr>
          <w:rFonts w:ascii="仿宋" w:hAnsi="仿宋" w:cs="仿宋" w:hint="eastAsia"/>
          <w:sz w:val="28"/>
          <w:szCs w:val="28"/>
          <w:shd w:val="clear" w:color="auto" w:fill="FFFFFF"/>
          <w:lang w:bidi="ar"/>
        </w:rPr>
        <w:t>及/或生效法律文书等相关法律文件</w:t>
      </w:r>
      <w:r>
        <w:rPr>
          <w:rFonts w:ascii="仿宋_GB2312" w:eastAsia="仿宋_GB2312" w:hAnsi="仿宋" w:cs="仿宋" w:hint="eastAsia"/>
          <w:color w:val="000000"/>
          <w:sz w:val="28"/>
          <w:szCs w:val="28"/>
        </w:rPr>
        <w:t>为准；</w:t>
      </w:r>
    </w:p>
    <w:p w14:paraId="46D68A38" w14:textId="0A7676DC" w:rsidR="00EB1BCD" w:rsidRPr="00322C0F" w:rsidRDefault="00EB1BCD" w:rsidP="00322C0F">
      <w:pPr>
        <w:pStyle w:val="ab"/>
        <w:widowControl/>
        <w:spacing w:line="360" w:lineRule="atLeast"/>
        <w:rPr>
          <w:rFonts w:ascii="仿宋_GB2312" w:eastAsia="仿宋_GB2312" w:hAnsi="仿宋" w:cs="仿宋"/>
          <w:color w:val="000000"/>
          <w:sz w:val="28"/>
          <w:szCs w:val="28"/>
        </w:rPr>
      </w:pPr>
      <w:r w:rsidRPr="00EB1BCD">
        <w:rPr>
          <w:rFonts w:ascii="仿宋_GB2312" w:eastAsia="仿宋_GB2312" w:hAnsi="仿宋" w:cs="仿宋" w:hint="eastAsia"/>
          <w:color w:val="000000"/>
          <w:sz w:val="28"/>
          <w:szCs w:val="28"/>
        </w:rPr>
        <w:lastRenderedPageBreak/>
        <w:t>4</w:t>
      </w:r>
      <w:r w:rsidR="00D70205">
        <w:rPr>
          <w:rFonts w:ascii="仿宋_GB2312" w:eastAsia="仿宋_GB2312" w:hAnsi="仿宋" w:cs="仿宋" w:hint="eastAsia"/>
          <w:color w:val="000000"/>
          <w:sz w:val="28"/>
          <w:szCs w:val="28"/>
        </w:rPr>
        <w:t>.</w:t>
      </w:r>
      <w:r>
        <w:rPr>
          <w:rFonts w:ascii="仿宋_GB2312" w:eastAsia="仿宋_GB2312" w:hAnsi="仿宋" w:cs="仿宋" w:hint="eastAsia"/>
          <w:color w:val="2B2B2B"/>
          <w:sz w:val="28"/>
          <w:szCs w:val="28"/>
          <w:shd w:val="clear" w:color="auto" w:fill="FFFFFF"/>
        </w:rPr>
        <w:t>资产</w:t>
      </w:r>
      <w:r w:rsidR="0050728C">
        <w:rPr>
          <w:rFonts w:ascii="仿宋_GB2312" w:eastAsia="仿宋_GB2312" w:hAnsi="仿宋" w:cs="仿宋" w:hint="eastAsia"/>
          <w:color w:val="2B2B2B"/>
          <w:sz w:val="28"/>
          <w:szCs w:val="28"/>
          <w:shd w:val="clear" w:color="auto" w:fill="FFFFFF"/>
        </w:rPr>
        <w:t>介绍</w:t>
      </w:r>
      <w:r w:rsidR="00531F97">
        <w:rPr>
          <w:rFonts w:ascii="仿宋_GB2312" w:eastAsia="仿宋_GB2312" w:hAnsi="仿宋" w:cs="仿宋" w:hint="eastAsia"/>
          <w:color w:val="2B2B2B"/>
          <w:sz w:val="28"/>
          <w:szCs w:val="28"/>
          <w:shd w:val="clear" w:color="auto" w:fill="FFFFFF"/>
        </w:rPr>
        <w:t>及照片</w:t>
      </w:r>
      <w:r w:rsidR="0050728C">
        <w:rPr>
          <w:rFonts w:ascii="仿宋_GB2312" w:eastAsia="仿宋_GB2312" w:hAnsi="仿宋" w:cs="仿宋" w:hint="eastAsia"/>
          <w:color w:val="2B2B2B"/>
          <w:sz w:val="28"/>
          <w:szCs w:val="28"/>
          <w:shd w:val="clear" w:color="auto" w:fill="FFFFFF"/>
        </w:rPr>
        <w:t>内容</w:t>
      </w:r>
      <w:r>
        <w:rPr>
          <w:rFonts w:ascii="仿宋_GB2312" w:eastAsia="仿宋_GB2312" w:hAnsi="仿宋" w:cs="仿宋" w:hint="eastAsia"/>
          <w:color w:val="2B2B2B"/>
          <w:sz w:val="28"/>
          <w:szCs w:val="28"/>
          <w:shd w:val="clear" w:color="auto" w:fill="FFFFFF"/>
        </w:rPr>
        <w:t>仅供参考,我司不对其承担任何法律责任。</w:t>
      </w:r>
    </w:p>
    <w:sectPr w:rsidR="00EB1BCD" w:rsidRPr="00322C0F" w:rsidSect="00E25842">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3F924" w14:textId="77777777" w:rsidR="008D1B3B" w:rsidRDefault="008D1B3B" w:rsidP="00E928AE">
      <w:r>
        <w:separator/>
      </w:r>
    </w:p>
  </w:endnote>
  <w:endnote w:type="continuationSeparator" w:id="0">
    <w:p w14:paraId="1404BE33" w14:textId="77777777" w:rsidR="008D1B3B" w:rsidRDefault="008D1B3B" w:rsidP="00E92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06AE2" w14:textId="77777777" w:rsidR="008D1B3B" w:rsidRDefault="008D1B3B" w:rsidP="00E928AE">
      <w:r>
        <w:separator/>
      </w:r>
    </w:p>
  </w:footnote>
  <w:footnote w:type="continuationSeparator" w:id="0">
    <w:p w14:paraId="4891C477" w14:textId="77777777" w:rsidR="008D1B3B" w:rsidRDefault="008D1B3B" w:rsidP="00E928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CF186F9"/>
    <w:multiLevelType w:val="singleLevel"/>
    <w:tmpl w:val="FCF186F9"/>
    <w:lvl w:ilvl="0">
      <w:start w:val="1"/>
      <w:numFmt w:val="decimal"/>
      <w:lvlText w:val="%1."/>
      <w:lvlJc w:val="left"/>
      <w:pPr>
        <w:ind w:left="425" w:hanging="425"/>
      </w:pPr>
      <w:rPr>
        <w:rFonts w:hint="default"/>
      </w:rPr>
    </w:lvl>
  </w:abstractNum>
  <w:abstractNum w:abstractNumId="1" w15:restartNumberingAfterBreak="0">
    <w:nsid w:val="46E32F60"/>
    <w:multiLevelType w:val="hybridMultilevel"/>
    <w:tmpl w:val="665C3EF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EC4"/>
    <w:rsid w:val="000161D3"/>
    <w:rsid w:val="00023E20"/>
    <w:rsid w:val="000773C6"/>
    <w:rsid w:val="000C2C2C"/>
    <w:rsid w:val="000C5B13"/>
    <w:rsid w:val="000C6278"/>
    <w:rsid w:val="000D68CE"/>
    <w:rsid w:val="00106B47"/>
    <w:rsid w:val="001112CE"/>
    <w:rsid w:val="00113FD8"/>
    <w:rsid w:val="00125111"/>
    <w:rsid w:val="00144DE2"/>
    <w:rsid w:val="0015049C"/>
    <w:rsid w:val="00152FFE"/>
    <w:rsid w:val="0015435C"/>
    <w:rsid w:val="00156792"/>
    <w:rsid w:val="00163727"/>
    <w:rsid w:val="001821D9"/>
    <w:rsid w:val="0018331F"/>
    <w:rsid w:val="00185D39"/>
    <w:rsid w:val="00187989"/>
    <w:rsid w:val="001955CF"/>
    <w:rsid w:val="001A71E2"/>
    <w:rsid w:val="001B0D49"/>
    <w:rsid w:val="001B5665"/>
    <w:rsid w:val="001B6566"/>
    <w:rsid w:val="001C0E10"/>
    <w:rsid w:val="001D3F6B"/>
    <w:rsid w:val="00215363"/>
    <w:rsid w:val="00215F31"/>
    <w:rsid w:val="00216AB1"/>
    <w:rsid w:val="002210A8"/>
    <w:rsid w:val="0023000B"/>
    <w:rsid w:val="002450D8"/>
    <w:rsid w:val="00250FE2"/>
    <w:rsid w:val="002737E9"/>
    <w:rsid w:val="00282EA2"/>
    <w:rsid w:val="00287A31"/>
    <w:rsid w:val="0029391D"/>
    <w:rsid w:val="00293D52"/>
    <w:rsid w:val="002A1E6C"/>
    <w:rsid w:val="002A6D2F"/>
    <w:rsid w:val="002B3A7A"/>
    <w:rsid w:val="002D627C"/>
    <w:rsid w:val="002F6A0E"/>
    <w:rsid w:val="003015C3"/>
    <w:rsid w:val="00322C0F"/>
    <w:rsid w:val="003312C6"/>
    <w:rsid w:val="00331794"/>
    <w:rsid w:val="00335870"/>
    <w:rsid w:val="00340885"/>
    <w:rsid w:val="003432BA"/>
    <w:rsid w:val="00352720"/>
    <w:rsid w:val="00374013"/>
    <w:rsid w:val="00375035"/>
    <w:rsid w:val="003A54C9"/>
    <w:rsid w:val="003B5353"/>
    <w:rsid w:val="003F1F80"/>
    <w:rsid w:val="00407EC4"/>
    <w:rsid w:val="00420A4A"/>
    <w:rsid w:val="004274AA"/>
    <w:rsid w:val="004409FB"/>
    <w:rsid w:val="004419DD"/>
    <w:rsid w:val="00445B78"/>
    <w:rsid w:val="00454104"/>
    <w:rsid w:val="00454B4B"/>
    <w:rsid w:val="00474DA8"/>
    <w:rsid w:val="00476271"/>
    <w:rsid w:val="004A65BF"/>
    <w:rsid w:val="004B51A9"/>
    <w:rsid w:val="004C3139"/>
    <w:rsid w:val="004D1FCE"/>
    <w:rsid w:val="004D5513"/>
    <w:rsid w:val="004E4FC4"/>
    <w:rsid w:val="0050728C"/>
    <w:rsid w:val="00513035"/>
    <w:rsid w:val="0052494A"/>
    <w:rsid w:val="00531F97"/>
    <w:rsid w:val="005451AF"/>
    <w:rsid w:val="00586D6C"/>
    <w:rsid w:val="005A4CDE"/>
    <w:rsid w:val="005D41E4"/>
    <w:rsid w:val="005E4B83"/>
    <w:rsid w:val="005E6E0E"/>
    <w:rsid w:val="005F4165"/>
    <w:rsid w:val="00601C0D"/>
    <w:rsid w:val="00632DD9"/>
    <w:rsid w:val="006356C5"/>
    <w:rsid w:val="00637821"/>
    <w:rsid w:val="006758D1"/>
    <w:rsid w:val="00681971"/>
    <w:rsid w:val="00683798"/>
    <w:rsid w:val="006840B0"/>
    <w:rsid w:val="006A349F"/>
    <w:rsid w:val="006B33B8"/>
    <w:rsid w:val="006C3B29"/>
    <w:rsid w:val="006E218C"/>
    <w:rsid w:val="006E224A"/>
    <w:rsid w:val="006E50CD"/>
    <w:rsid w:val="006E6D67"/>
    <w:rsid w:val="006F37EE"/>
    <w:rsid w:val="006F54A3"/>
    <w:rsid w:val="00723D81"/>
    <w:rsid w:val="00733817"/>
    <w:rsid w:val="00734BE2"/>
    <w:rsid w:val="00760CAB"/>
    <w:rsid w:val="0076631B"/>
    <w:rsid w:val="007779E3"/>
    <w:rsid w:val="00783029"/>
    <w:rsid w:val="00783CB0"/>
    <w:rsid w:val="007960E8"/>
    <w:rsid w:val="007B3301"/>
    <w:rsid w:val="007B495D"/>
    <w:rsid w:val="007D084C"/>
    <w:rsid w:val="007E1685"/>
    <w:rsid w:val="007E32C8"/>
    <w:rsid w:val="007F1F91"/>
    <w:rsid w:val="007F7B5E"/>
    <w:rsid w:val="00840CCD"/>
    <w:rsid w:val="00875D99"/>
    <w:rsid w:val="008A1090"/>
    <w:rsid w:val="008C6424"/>
    <w:rsid w:val="008D1B3B"/>
    <w:rsid w:val="008E0E64"/>
    <w:rsid w:val="009204F6"/>
    <w:rsid w:val="00951B13"/>
    <w:rsid w:val="00954055"/>
    <w:rsid w:val="00965DC6"/>
    <w:rsid w:val="0097003A"/>
    <w:rsid w:val="00981CAD"/>
    <w:rsid w:val="00A44DA2"/>
    <w:rsid w:val="00A63A59"/>
    <w:rsid w:val="00A9723B"/>
    <w:rsid w:val="00AB2F4A"/>
    <w:rsid w:val="00AC3956"/>
    <w:rsid w:val="00AD17FC"/>
    <w:rsid w:val="00AE17B2"/>
    <w:rsid w:val="00AE4FC7"/>
    <w:rsid w:val="00AF4202"/>
    <w:rsid w:val="00B00ED3"/>
    <w:rsid w:val="00B22A0D"/>
    <w:rsid w:val="00B26440"/>
    <w:rsid w:val="00B403AE"/>
    <w:rsid w:val="00B516E2"/>
    <w:rsid w:val="00B56C0F"/>
    <w:rsid w:val="00B5798B"/>
    <w:rsid w:val="00B7389D"/>
    <w:rsid w:val="00BB059B"/>
    <w:rsid w:val="00BC1707"/>
    <w:rsid w:val="00BF3516"/>
    <w:rsid w:val="00C1276A"/>
    <w:rsid w:val="00C258D3"/>
    <w:rsid w:val="00C436D2"/>
    <w:rsid w:val="00C5482D"/>
    <w:rsid w:val="00C76422"/>
    <w:rsid w:val="00C92AD9"/>
    <w:rsid w:val="00CA2871"/>
    <w:rsid w:val="00CB128F"/>
    <w:rsid w:val="00CB450F"/>
    <w:rsid w:val="00CD4EED"/>
    <w:rsid w:val="00D072C6"/>
    <w:rsid w:val="00D65CFB"/>
    <w:rsid w:val="00D66C67"/>
    <w:rsid w:val="00D70205"/>
    <w:rsid w:val="00D80148"/>
    <w:rsid w:val="00D93C7E"/>
    <w:rsid w:val="00DA147A"/>
    <w:rsid w:val="00DB4FD3"/>
    <w:rsid w:val="00DC0A80"/>
    <w:rsid w:val="00DF0EE2"/>
    <w:rsid w:val="00DF4DA2"/>
    <w:rsid w:val="00E12143"/>
    <w:rsid w:val="00E23C44"/>
    <w:rsid w:val="00E25842"/>
    <w:rsid w:val="00E40124"/>
    <w:rsid w:val="00E50521"/>
    <w:rsid w:val="00E55C25"/>
    <w:rsid w:val="00E818F3"/>
    <w:rsid w:val="00E928AE"/>
    <w:rsid w:val="00E92B28"/>
    <w:rsid w:val="00EA3B4E"/>
    <w:rsid w:val="00EB1BCD"/>
    <w:rsid w:val="00EC7340"/>
    <w:rsid w:val="00EE1F95"/>
    <w:rsid w:val="00EE726B"/>
    <w:rsid w:val="00F020DD"/>
    <w:rsid w:val="00F16178"/>
    <w:rsid w:val="00F2029A"/>
    <w:rsid w:val="00F241B2"/>
    <w:rsid w:val="00F25AB1"/>
    <w:rsid w:val="00F36E9E"/>
    <w:rsid w:val="00F41889"/>
    <w:rsid w:val="00F54E14"/>
    <w:rsid w:val="00F56126"/>
    <w:rsid w:val="00F60C22"/>
    <w:rsid w:val="00F76F6F"/>
    <w:rsid w:val="00FA7D7E"/>
    <w:rsid w:val="00FB3DC9"/>
    <w:rsid w:val="00FB7173"/>
    <w:rsid w:val="00FC29CC"/>
    <w:rsid w:val="00FE70EB"/>
    <w:rsid w:val="3C377FE9"/>
    <w:rsid w:val="79C77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7DB04"/>
  <w15:docId w15:val="{954A903B-5784-4229-A695-C6C3F43E5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cs="Times New Roman"/>
      <w:b/>
      <w:sz w:val="32"/>
      <w:szCs w:val="24"/>
    </w:rPr>
  </w:style>
  <w:style w:type="paragraph" w:styleId="3">
    <w:name w:val="heading 3"/>
    <w:basedOn w:val="a"/>
    <w:next w:val="a"/>
    <w:link w:val="30"/>
    <w:unhideWhenUsed/>
    <w:qFormat/>
    <w:pPr>
      <w:keepNext/>
      <w:keepLines/>
      <w:spacing w:before="260" w:after="260" w:line="413" w:lineRule="auto"/>
      <w:outlineLvl w:val="2"/>
    </w:pPr>
    <w:rPr>
      <w:rFonts w:ascii="Times New Roman" w:eastAsia="宋体" w:hAnsi="Times New Roman" w:cs="Times New Roman"/>
      <w:b/>
      <w:sz w:val="32"/>
      <w:szCs w:val="24"/>
    </w:rPr>
  </w:style>
  <w:style w:type="paragraph" w:styleId="4">
    <w:name w:val="heading 4"/>
    <w:basedOn w:val="a"/>
    <w:next w:val="a"/>
    <w:link w:val="40"/>
    <w:uiPriority w:val="9"/>
    <w:semiHidden/>
    <w:unhideWhenUsed/>
    <w:qFormat/>
    <w:rsid w:val="000C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alloon Text"/>
    <w:basedOn w:val="a"/>
    <w:link w:val="a6"/>
    <w:unhideWhenUsed/>
    <w:qFormat/>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spacing w:line="360" w:lineRule="auto"/>
      <w:ind w:firstLineChars="250" w:firstLine="700"/>
    </w:pPr>
    <w:rPr>
      <w:rFonts w:ascii="Times New Roman" w:eastAsia="仿宋" w:hAnsi="Times New Roman" w:cs="Times New Roman"/>
      <w:sz w:val="24"/>
      <w:szCs w:val="24"/>
    </w:rPr>
  </w:style>
  <w:style w:type="paragraph" w:styleId="ac">
    <w:name w:val="annotation subject"/>
    <w:basedOn w:val="a3"/>
    <w:next w:val="a3"/>
    <w:link w:val="ad"/>
    <w:unhideWhenUsed/>
    <w:qFormat/>
    <w:rPr>
      <w:b/>
      <w:bCs/>
    </w:rPr>
  </w:style>
  <w:style w:type="table" w:styleId="ae">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nhideWhenUsed/>
    <w:qFormat/>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paragraph" w:styleId="af0">
    <w:name w:val="List Paragraph"/>
    <w:basedOn w:val="a"/>
    <w:uiPriority w:val="34"/>
    <w:qFormat/>
    <w:pPr>
      <w:spacing w:line="360" w:lineRule="auto"/>
      <w:ind w:firstLineChars="200" w:firstLine="420"/>
    </w:pPr>
    <w:rPr>
      <w:rFonts w:ascii="仿宋" w:eastAsia="仿宋" w:hAnsi="仿宋" w:cs="Times New Roman"/>
      <w:sz w:val="28"/>
      <w:szCs w:val="28"/>
    </w:rPr>
  </w:style>
  <w:style w:type="character" w:customStyle="1" w:styleId="a4">
    <w:name w:val="批注文字 字符"/>
    <w:basedOn w:val="a0"/>
    <w:link w:val="a3"/>
    <w:qFormat/>
  </w:style>
  <w:style w:type="character" w:customStyle="1" w:styleId="ad">
    <w:name w:val="批注主题 字符"/>
    <w:basedOn w:val="a4"/>
    <w:link w:val="ac"/>
    <w:qFormat/>
    <w:rPr>
      <w:b/>
      <w:bCs/>
    </w:rPr>
  </w:style>
  <w:style w:type="character" w:customStyle="1" w:styleId="a6">
    <w:name w:val="批注框文本 字符"/>
    <w:basedOn w:val="a0"/>
    <w:link w:val="a5"/>
    <w:qFormat/>
    <w:rPr>
      <w:sz w:val="18"/>
      <w:szCs w:val="18"/>
    </w:rPr>
  </w:style>
  <w:style w:type="character" w:customStyle="1" w:styleId="10">
    <w:name w:val="标题 1 字符"/>
    <w:basedOn w:val="a0"/>
    <w:link w:val="1"/>
    <w:rPr>
      <w:rFonts w:ascii="Times New Roman" w:eastAsia="宋体" w:hAnsi="Times New Roman" w:cs="Times New Roman"/>
      <w:b/>
      <w:bCs/>
      <w:kern w:val="44"/>
      <w:sz w:val="44"/>
      <w:szCs w:val="44"/>
    </w:rPr>
  </w:style>
  <w:style w:type="character" w:customStyle="1" w:styleId="20">
    <w:name w:val="标题 2 字符"/>
    <w:basedOn w:val="a0"/>
    <w:link w:val="2"/>
    <w:rPr>
      <w:rFonts w:ascii="Arial" w:eastAsia="黑体" w:hAnsi="Arial" w:cs="Times New Roman"/>
      <w:b/>
      <w:kern w:val="2"/>
      <w:sz w:val="32"/>
      <w:szCs w:val="24"/>
    </w:rPr>
  </w:style>
  <w:style w:type="character" w:customStyle="1" w:styleId="30">
    <w:name w:val="标题 3 字符"/>
    <w:basedOn w:val="a0"/>
    <w:link w:val="3"/>
    <w:rPr>
      <w:rFonts w:ascii="Times New Roman" w:eastAsia="宋体" w:hAnsi="Times New Roman" w:cs="Times New Roman"/>
      <w:b/>
      <w:kern w:val="2"/>
      <w:sz w:val="32"/>
      <w:szCs w:val="24"/>
    </w:rPr>
  </w:style>
  <w:style w:type="character" w:customStyle="1" w:styleId="40">
    <w:name w:val="标题 4 字符"/>
    <w:basedOn w:val="a0"/>
    <w:link w:val="4"/>
    <w:uiPriority w:val="9"/>
    <w:semiHidden/>
    <w:rsid w:val="000C6278"/>
    <w:rPr>
      <w:rFonts w:asciiTheme="majorHAnsi" w:eastAsiaTheme="majorEastAsia" w:hAnsiTheme="majorHAnsi" w:cstheme="majorBidi"/>
      <w:b/>
      <w:bCs/>
      <w:kern w:val="2"/>
      <w:sz w:val="28"/>
      <w:szCs w:val="28"/>
    </w:rPr>
  </w:style>
  <w:style w:type="table" w:customStyle="1" w:styleId="6">
    <w:name w:val="网格型6"/>
    <w:basedOn w:val="a1"/>
    <w:next w:val="ae"/>
    <w:qFormat/>
    <w:rsid w:val="000C6278"/>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1"/>
    <w:next w:val="ae"/>
    <w:qFormat/>
    <w:rsid w:val="00FB717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semiHidden/>
    <w:unhideWhenUsed/>
    <w:rsid w:val="001C0E10"/>
    <w:rPr>
      <w:color w:val="0000FF"/>
      <w:u w:val="single"/>
    </w:rPr>
  </w:style>
  <w:style w:type="character" w:styleId="af2">
    <w:name w:val="FollowedHyperlink"/>
    <w:basedOn w:val="a0"/>
    <w:uiPriority w:val="99"/>
    <w:semiHidden/>
    <w:unhideWhenUsed/>
    <w:rsid w:val="001C0E10"/>
    <w:rPr>
      <w:color w:val="800080"/>
      <w:u w:val="single"/>
    </w:rPr>
  </w:style>
  <w:style w:type="paragraph" w:customStyle="1" w:styleId="msonormal0">
    <w:name w:val="msonormal"/>
    <w:basedOn w:val="a"/>
    <w:rsid w:val="001C0E10"/>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C0E10"/>
    <w:pPr>
      <w:widowControl/>
      <w:spacing w:before="100" w:beforeAutospacing="1" w:after="100" w:afterAutospacing="1"/>
      <w:jc w:val="left"/>
    </w:pPr>
    <w:rPr>
      <w:rFonts w:ascii="宋体" w:eastAsia="宋体" w:hAnsi="宋体" w:cs="宋体"/>
      <w:kern w:val="0"/>
      <w:sz w:val="18"/>
      <w:szCs w:val="18"/>
    </w:rPr>
  </w:style>
  <w:style w:type="paragraph" w:customStyle="1" w:styleId="xl68">
    <w:name w:val="xl68"/>
    <w:basedOn w:val="a"/>
    <w:rsid w:val="001C0E10"/>
    <w:pPr>
      <w:widowControl/>
      <w:spacing w:before="100" w:beforeAutospacing="1" w:after="100" w:afterAutospacing="1"/>
      <w:jc w:val="left"/>
    </w:pPr>
    <w:rPr>
      <w:rFonts w:ascii="仿宋" w:eastAsia="仿宋" w:hAnsi="仿宋" w:cs="宋体"/>
      <w:kern w:val="0"/>
      <w:sz w:val="18"/>
      <w:szCs w:val="18"/>
    </w:rPr>
  </w:style>
  <w:style w:type="paragraph" w:customStyle="1" w:styleId="xl69">
    <w:name w:val="xl69"/>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0">
    <w:name w:val="xl70"/>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1">
    <w:name w:val="xl71"/>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2">
    <w:name w:val="xl72"/>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3">
    <w:name w:val="xl73"/>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4">
    <w:name w:val="xl74"/>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18"/>
      <w:szCs w:val="18"/>
    </w:rPr>
  </w:style>
  <w:style w:type="paragraph" w:customStyle="1" w:styleId="xl75">
    <w:name w:val="xl75"/>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6">
    <w:name w:val="xl76"/>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7">
    <w:name w:val="xl77"/>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paragraph" w:customStyle="1" w:styleId="xl78">
    <w:name w:val="xl78"/>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table" w:styleId="af3">
    <w:name w:val="Grid Table Light"/>
    <w:basedOn w:val="a1"/>
    <w:uiPriority w:val="40"/>
    <w:rsid w:val="00760CAB"/>
    <w:rPr>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正文正文"/>
    <w:basedOn w:val="a"/>
    <w:link w:val="af5"/>
    <w:autoRedefine/>
    <w:qFormat/>
    <w:rsid w:val="004D5513"/>
    <w:pPr>
      <w:jc w:val="left"/>
    </w:pPr>
    <w:rPr>
      <w:rFonts w:ascii="仿宋_GB2312" w:eastAsia="仿宋_GB2312" w:hAnsi="Times New Roman" w:cs="Times New Roman"/>
      <w:kern w:val="0"/>
      <w:szCs w:val="21"/>
    </w:rPr>
  </w:style>
  <w:style w:type="character" w:customStyle="1" w:styleId="af5">
    <w:name w:val="正文正文 字符"/>
    <w:basedOn w:val="a0"/>
    <w:link w:val="af4"/>
    <w:rsid w:val="004D5513"/>
    <w:rPr>
      <w:rFonts w:ascii="仿宋_GB2312" w:eastAsia="仿宋_GB2312" w:hAnsi="Times New Roman" w:cs="Times New Roman"/>
      <w:sz w:val="21"/>
      <w:szCs w:val="21"/>
    </w:rPr>
  </w:style>
  <w:style w:type="table" w:customStyle="1" w:styleId="11">
    <w:name w:val="网格型浅色1"/>
    <w:basedOn w:val="a1"/>
    <w:uiPriority w:val="40"/>
    <w:qFormat/>
    <w:rsid w:val="000D68CE"/>
    <w:rPr>
      <w:rFonts w:ascii="Times New Roman" w:eastAsia="宋体"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57350">
      <w:bodyDiv w:val="1"/>
      <w:marLeft w:val="0"/>
      <w:marRight w:val="0"/>
      <w:marTop w:val="0"/>
      <w:marBottom w:val="0"/>
      <w:divBdr>
        <w:top w:val="none" w:sz="0" w:space="0" w:color="auto"/>
        <w:left w:val="none" w:sz="0" w:space="0" w:color="auto"/>
        <w:bottom w:val="none" w:sz="0" w:space="0" w:color="auto"/>
        <w:right w:val="none" w:sz="0" w:space="0" w:color="auto"/>
      </w:divBdr>
    </w:div>
    <w:div w:id="695235250">
      <w:bodyDiv w:val="1"/>
      <w:marLeft w:val="0"/>
      <w:marRight w:val="0"/>
      <w:marTop w:val="0"/>
      <w:marBottom w:val="0"/>
      <w:divBdr>
        <w:top w:val="none" w:sz="0" w:space="0" w:color="auto"/>
        <w:left w:val="none" w:sz="0" w:space="0" w:color="auto"/>
        <w:bottom w:val="none" w:sz="0" w:space="0" w:color="auto"/>
        <w:right w:val="none" w:sz="0" w:space="0" w:color="auto"/>
      </w:divBdr>
    </w:div>
    <w:div w:id="1334987736">
      <w:bodyDiv w:val="1"/>
      <w:marLeft w:val="0"/>
      <w:marRight w:val="0"/>
      <w:marTop w:val="0"/>
      <w:marBottom w:val="0"/>
      <w:divBdr>
        <w:top w:val="none" w:sz="0" w:space="0" w:color="auto"/>
        <w:left w:val="none" w:sz="0" w:space="0" w:color="auto"/>
        <w:bottom w:val="none" w:sz="0" w:space="0" w:color="auto"/>
        <w:right w:val="none" w:sz="0" w:space="0" w:color="auto"/>
      </w:divBdr>
    </w:div>
    <w:div w:id="1458328114">
      <w:bodyDiv w:val="1"/>
      <w:marLeft w:val="0"/>
      <w:marRight w:val="0"/>
      <w:marTop w:val="0"/>
      <w:marBottom w:val="0"/>
      <w:divBdr>
        <w:top w:val="none" w:sz="0" w:space="0" w:color="auto"/>
        <w:left w:val="none" w:sz="0" w:space="0" w:color="auto"/>
        <w:bottom w:val="none" w:sz="0" w:space="0" w:color="auto"/>
        <w:right w:val="none" w:sz="0" w:space="0" w:color="auto"/>
      </w:divBdr>
    </w:div>
    <w:div w:id="1590504377">
      <w:bodyDiv w:val="1"/>
      <w:marLeft w:val="0"/>
      <w:marRight w:val="0"/>
      <w:marTop w:val="0"/>
      <w:marBottom w:val="0"/>
      <w:divBdr>
        <w:top w:val="none" w:sz="0" w:space="0" w:color="auto"/>
        <w:left w:val="none" w:sz="0" w:space="0" w:color="auto"/>
        <w:bottom w:val="none" w:sz="0" w:space="0" w:color="auto"/>
        <w:right w:val="none" w:sz="0" w:space="0" w:color="auto"/>
      </w:divBdr>
    </w:div>
    <w:div w:id="1773745558">
      <w:bodyDiv w:val="1"/>
      <w:marLeft w:val="0"/>
      <w:marRight w:val="0"/>
      <w:marTop w:val="0"/>
      <w:marBottom w:val="0"/>
      <w:divBdr>
        <w:top w:val="none" w:sz="0" w:space="0" w:color="auto"/>
        <w:left w:val="none" w:sz="0" w:space="0" w:color="auto"/>
        <w:bottom w:val="none" w:sz="0" w:space="0" w:color="auto"/>
        <w:right w:val="none" w:sz="0" w:space="0" w:color="auto"/>
      </w:divBdr>
    </w:div>
    <w:div w:id="1849441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CC88A0-A7D0-498A-B1F8-AD21DED83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Pages>
  <Words>111</Words>
  <Characters>636</Characters>
  <Application>Microsoft Office Word</Application>
  <DocSecurity>0</DocSecurity>
  <Lines>5</Lines>
  <Paragraphs>1</Paragraphs>
  <ScaleCrop>false</ScaleCrop>
  <Company/>
  <LinksUpToDate>false</LinksUpToDate>
  <CharactersWithSpaces>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黄月琴</dc:creator>
  <cp:lastModifiedBy>陈晓榆</cp:lastModifiedBy>
  <cp:revision>40</cp:revision>
  <cp:lastPrinted>2025-02-11T09:23:00Z</cp:lastPrinted>
  <dcterms:created xsi:type="dcterms:W3CDTF">2024-12-04T06:39:00Z</dcterms:created>
  <dcterms:modified xsi:type="dcterms:W3CDTF">2026-02-09T07:53:00Z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742C725D436B4B439FC9D3F1A93B355E</vt:lpwstr>
  </property>
</Properties>
</file>