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29AB32CE" w:rsidR="00760CAB" w:rsidRPr="00390F43" w:rsidRDefault="00472501" w:rsidP="007D084C">
      <w:pPr>
        <w:spacing w:line="360" w:lineRule="auto"/>
        <w:ind w:firstLineChars="252" w:firstLine="810"/>
        <w:rPr>
          <w:rFonts w:ascii="仿宋_GB2312" w:eastAsia="仿宋_GB2312" w:hAnsi="仿宋"/>
          <w:sz w:val="32"/>
          <w:szCs w:val="32"/>
        </w:rPr>
      </w:pPr>
      <w:bookmarkStart w:id="0" w:name="_Hlk89712118"/>
      <w:r w:rsidRPr="00472501">
        <w:rPr>
          <w:rFonts w:ascii="仿宋_GB2312" w:eastAsia="仿宋_GB2312" w:hAnsi="仿宋" w:hint="eastAsia"/>
          <w:b/>
          <w:bCs/>
          <w:sz w:val="32"/>
          <w:szCs w:val="32"/>
          <w:u w:val="single"/>
        </w:rPr>
        <w:t>佛山</w:t>
      </w:r>
      <w:proofErr w:type="gramStart"/>
      <w:r w:rsidRPr="00472501">
        <w:rPr>
          <w:rFonts w:ascii="仿宋_GB2312" w:eastAsia="仿宋_GB2312" w:hAnsi="仿宋" w:hint="eastAsia"/>
          <w:b/>
          <w:bCs/>
          <w:sz w:val="32"/>
          <w:szCs w:val="32"/>
          <w:u w:val="single"/>
        </w:rPr>
        <w:t>市弈隆贸易</w:t>
      </w:r>
      <w:proofErr w:type="gramEnd"/>
      <w:r w:rsidRPr="00472501">
        <w:rPr>
          <w:rFonts w:ascii="仿宋_GB2312" w:eastAsia="仿宋_GB2312" w:hAnsi="仿宋" w:hint="eastAsia"/>
          <w:b/>
          <w:bCs/>
          <w:sz w:val="32"/>
          <w:szCs w:val="32"/>
          <w:u w:val="single"/>
        </w:rPr>
        <w:t>有限公司</w:t>
      </w:r>
      <w:r w:rsidR="00A872C3" w:rsidRPr="00A872C3">
        <w:rPr>
          <w:rFonts w:ascii="仿宋_GB2312" w:eastAsia="仿宋_GB2312" w:hAnsi="仿宋" w:hint="eastAsia"/>
          <w:b/>
          <w:bCs/>
          <w:sz w:val="32"/>
          <w:szCs w:val="32"/>
          <w:u w:val="single"/>
        </w:rPr>
        <w:t>等</w:t>
      </w:r>
      <w:r>
        <w:rPr>
          <w:rFonts w:ascii="仿宋_GB2312" w:eastAsia="仿宋_GB2312" w:hAnsi="仿宋"/>
          <w:b/>
          <w:bCs/>
          <w:sz w:val="32"/>
          <w:szCs w:val="32"/>
          <w:u w:val="single"/>
        </w:rPr>
        <w:t>4</w:t>
      </w:r>
      <w:r w:rsidR="00A872C3" w:rsidRPr="00A872C3">
        <w:rPr>
          <w:rFonts w:ascii="仿宋_GB2312" w:eastAsia="仿宋_GB2312" w:hAnsi="仿宋"/>
          <w:b/>
          <w:bCs/>
          <w:sz w:val="32"/>
          <w:szCs w:val="32"/>
          <w:u w:val="single"/>
        </w:rPr>
        <w:t>户债权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sidR="00A872C3">
        <w:rPr>
          <w:rFonts w:ascii="仿宋_GB2312" w:eastAsia="仿宋_GB2312" w:hAnsi="仿宋"/>
          <w:sz w:val="32"/>
          <w:szCs w:val="32"/>
          <w:u w:val="single"/>
        </w:rPr>
        <w:t>2025</w:t>
      </w:r>
      <w:r w:rsidR="005E6E0E" w:rsidRPr="00390F43">
        <w:rPr>
          <w:rFonts w:ascii="仿宋_GB2312" w:eastAsia="仿宋_GB2312" w:hAnsi="仿宋" w:hint="eastAsia"/>
          <w:sz w:val="32"/>
          <w:szCs w:val="32"/>
        </w:rPr>
        <w:t>年</w:t>
      </w:r>
      <w:r w:rsidR="00A872C3">
        <w:rPr>
          <w:rFonts w:ascii="仿宋_GB2312" w:eastAsia="仿宋_GB2312" w:hAnsi="仿宋"/>
          <w:sz w:val="32"/>
          <w:szCs w:val="32"/>
          <w:u w:val="single"/>
        </w:rPr>
        <w:t>12</w:t>
      </w:r>
      <w:r w:rsidR="00E50521" w:rsidRPr="00390F43">
        <w:rPr>
          <w:rFonts w:ascii="仿宋_GB2312" w:eastAsia="仿宋_GB2312" w:hAnsi="仿宋" w:hint="eastAsia"/>
          <w:sz w:val="32"/>
          <w:szCs w:val="32"/>
        </w:rPr>
        <w:t>月</w:t>
      </w:r>
      <w:r w:rsidR="00A872C3">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472501">
        <w:rPr>
          <w:rFonts w:ascii="仿宋_GB2312" w:eastAsia="仿宋_GB2312" w:hAnsi="仿宋"/>
          <w:sz w:val="32"/>
          <w:szCs w:val="32"/>
          <w:u w:val="single"/>
        </w:rPr>
        <w:t>20,012.27</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409ADF4"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单位：人民币/万元</w:t>
      </w:r>
    </w:p>
    <w:tbl>
      <w:tblPr>
        <w:tblW w:w="5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27"/>
        <w:gridCol w:w="838"/>
        <w:gridCol w:w="1161"/>
        <w:gridCol w:w="1161"/>
        <w:gridCol w:w="1161"/>
        <w:gridCol w:w="1266"/>
        <w:gridCol w:w="2804"/>
        <w:gridCol w:w="636"/>
      </w:tblGrid>
      <w:tr w:rsidR="00472501" w:rsidRPr="00C779CF" w14:paraId="79C78354" w14:textId="77777777" w:rsidTr="00A85600">
        <w:trPr>
          <w:trHeight w:val="367"/>
          <w:tblHeader/>
          <w:jc w:val="center"/>
        </w:trPr>
        <w:tc>
          <w:tcPr>
            <w:tcW w:w="191" w:type="pct"/>
            <w:shd w:val="clear" w:color="auto" w:fill="FFFFFF"/>
            <w:vAlign w:val="center"/>
          </w:tcPr>
          <w:p w14:paraId="19F3C893"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序号</w:t>
            </w:r>
          </w:p>
        </w:tc>
        <w:tc>
          <w:tcPr>
            <w:tcW w:w="621" w:type="pct"/>
            <w:shd w:val="clear" w:color="auto" w:fill="FFFFFF"/>
            <w:vAlign w:val="center"/>
          </w:tcPr>
          <w:p w14:paraId="386274F0"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借款人名称</w:t>
            </w:r>
          </w:p>
        </w:tc>
        <w:tc>
          <w:tcPr>
            <w:tcW w:w="486" w:type="pct"/>
            <w:shd w:val="clear" w:color="auto" w:fill="FFFFFF"/>
            <w:vAlign w:val="center"/>
          </w:tcPr>
          <w:p w14:paraId="342CE43E"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本金</w:t>
            </w:r>
          </w:p>
        </w:tc>
        <w:tc>
          <w:tcPr>
            <w:tcW w:w="486" w:type="pct"/>
            <w:shd w:val="clear" w:color="auto" w:fill="FFFFFF"/>
            <w:vAlign w:val="center"/>
          </w:tcPr>
          <w:p w14:paraId="393CFC2F"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利息</w:t>
            </w:r>
          </w:p>
        </w:tc>
        <w:tc>
          <w:tcPr>
            <w:tcW w:w="504" w:type="pct"/>
            <w:shd w:val="clear" w:color="auto" w:fill="FFFFFF"/>
            <w:vAlign w:val="center"/>
          </w:tcPr>
          <w:p w14:paraId="73A372DC"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hint="eastAsia"/>
                <w:b/>
                <w:szCs w:val="21"/>
              </w:rPr>
              <w:t>本息合计</w:t>
            </w:r>
          </w:p>
        </w:tc>
        <w:tc>
          <w:tcPr>
            <w:tcW w:w="762" w:type="pct"/>
            <w:shd w:val="clear" w:color="auto" w:fill="FFFFFF"/>
            <w:vAlign w:val="center"/>
          </w:tcPr>
          <w:p w14:paraId="607A4F51"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抵质押物情况</w:t>
            </w:r>
          </w:p>
        </w:tc>
        <w:tc>
          <w:tcPr>
            <w:tcW w:w="1747" w:type="pct"/>
            <w:shd w:val="clear" w:color="auto" w:fill="FFFFFF"/>
            <w:vAlign w:val="center"/>
          </w:tcPr>
          <w:p w14:paraId="4F41B7C2"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保证人</w:t>
            </w:r>
          </w:p>
        </w:tc>
        <w:tc>
          <w:tcPr>
            <w:tcW w:w="202" w:type="pct"/>
            <w:shd w:val="clear" w:color="auto" w:fill="FFFFFF"/>
            <w:vAlign w:val="center"/>
          </w:tcPr>
          <w:p w14:paraId="27336572" w14:textId="77777777" w:rsidR="00472501" w:rsidRPr="00C779CF" w:rsidRDefault="00472501" w:rsidP="00A85600">
            <w:pPr>
              <w:jc w:val="center"/>
              <w:rPr>
                <w:rFonts w:ascii="Times New Roman" w:eastAsia="仿宋_GB2312" w:hAnsi="Times New Roman" w:cs="Times New Roman"/>
                <w:b/>
                <w:szCs w:val="21"/>
              </w:rPr>
            </w:pPr>
            <w:r w:rsidRPr="00C779CF">
              <w:rPr>
                <w:rFonts w:ascii="Times New Roman" w:eastAsia="仿宋_GB2312" w:hAnsi="Times New Roman" w:cs="Times New Roman"/>
                <w:b/>
                <w:szCs w:val="21"/>
              </w:rPr>
              <w:t>诉讼情况</w:t>
            </w:r>
          </w:p>
        </w:tc>
      </w:tr>
      <w:tr w:rsidR="00472501" w:rsidRPr="00C779CF" w14:paraId="19DD310D" w14:textId="77777777" w:rsidTr="00A85600">
        <w:trPr>
          <w:trHeight w:val="271"/>
          <w:jc w:val="center"/>
        </w:trPr>
        <w:tc>
          <w:tcPr>
            <w:tcW w:w="191" w:type="pct"/>
            <w:shd w:val="clear" w:color="auto" w:fill="FFFFFF"/>
            <w:vAlign w:val="center"/>
          </w:tcPr>
          <w:p w14:paraId="76062134"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Ansi="Times New Roman" w:cs="Times New Roman" w:hint="eastAsia"/>
                <w:szCs w:val="21"/>
              </w:rPr>
              <w:t>1</w:t>
            </w:r>
          </w:p>
        </w:tc>
        <w:tc>
          <w:tcPr>
            <w:tcW w:w="621" w:type="pct"/>
            <w:shd w:val="clear" w:color="auto" w:fill="FFFFFF"/>
            <w:vAlign w:val="center"/>
          </w:tcPr>
          <w:p w14:paraId="6434B31C"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佛山</w:t>
            </w:r>
            <w:proofErr w:type="gramStart"/>
            <w:r w:rsidRPr="00C779CF">
              <w:rPr>
                <w:rFonts w:ascii="仿宋_GB2312" w:eastAsia="仿宋_GB2312" w:hint="eastAsia"/>
                <w:szCs w:val="21"/>
              </w:rPr>
              <w:t>市弈隆贸易</w:t>
            </w:r>
            <w:proofErr w:type="gramEnd"/>
            <w:r w:rsidRPr="00C779CF">
              <w:rPr>
                <w:rFonts w:ascii="仿宋_GB2312" w:eastAsia="仿宋_GB2312" w:hint="eastAsia"/>
                <w:szCs w:val="21"/>
              </w:rPr>
              <w:t>有限公司</w:t>
            </w:r>
          </w:p>
        </w:tc>
        <w:tc>
          <w:tcPr>
            <w:tcW w:w="486" w:type="pct"/>
            <w:shd w:val="clear" w:color="auto" w:fill="FFFFFF"/>
            <w:vAlign w:val="center"/>
          </w:tcPr>
          <w:p w14:paraId="54C836AD"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1,702.97 </w:t>
            </w:r>
          </w:p>
        </w:tc>
        <w:tc>
          <w:tcPr>
            <w:tcW w:w="486" w:type="pct"/>
            <w:shd w:val="clear" w:color="auto" w:fill="FFFFFF"/>
            <w:vAlign w:val="center"/>
          </w:tcPr>
          <w:p w14:paraId="1FE66E34"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w:t>
            </w:r>
            <w:r w:rsidRPr="00CB7D6C">
              <w:rPr>
                <w:rFonts w:ascii="仿宋_GB2312" w:eastAsia="仿宋_GB2312"/>
                <w:szCs w:val="21"/>
              </w:rPr>
              <w:t xml:space="preserve">1,334.13 </w:t>
            </w:r>
            <w:r w:rsidRPr="00C779CF">
              <w:rPr>
                <w:rFonts w:ascii="仿宋_GB2312" w:eastAsia="仿宋_GB2312" w:hint="eastAsia"/>
                <w:szCs w:val="21"/>
              </w:rPr>
              <w:t xml:space="preserve"> </w:t>
            </w:r>
          </w:p>
        </w:tc>
        <w:tc>
          <w:tcPr>
            <w:tcW w:w="504" w:type="pct"/>
            <w:shd w:val="clear" w:color="auto" w:fill="FFFFFF"/>
            <w:vAlign w:val="center"/>
          </w:tcPr>
          <w:p w14:paraId="661E952F"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w:t>
            </w:r>
            <w:r w:rsidRPr="00CB7D6C">
              <w:rPr>
                <w:rFonts w:ascii="仿宋_GB2312" w:eastAsia="仿宋_GB2312"/>
                <w:szCs w:val="21"/>
              </w:rPr>
              <w:t xml:space="preserve">3,037.11 </w:t>
            </w:r>
            <w:r w:rsidRPr="00C779CF">
              <w:rPr>
                <w:rFonts w:ascii="仿宋_GB2312" w:eastAsia="仿宋_GB2312" w:hint="eastAsia"/>
                <w:szCs w:val="21"/>
              </w:rPr>
              <w:t xml:space="preserve"> </w:t>
            </w:r>
          </w:p>
        </w:tc>
        <w:tc>
          <w:tcPr>
            <w:tcW w:w="762" w:type="pct"/>
            <w:vMerge w:val="restart"/>
            <w:shd w:val="clear" w:color="auto" w:fill="FFFFFF"/>
            <w:vAlign w:val="center"/>
          </w:tcPr>
          <w:p w14:paraId="3E4E132D" w14:textId="77777777" w:rsidR="00472501" w:rsidRPr="00C779CF" w:rsidRDefault="00472501" w:rsidP="00A85600">
            <w:pPr>
              <w:jc w:val="center"/>
              <w:rPr>
                <w:rFonts w:ascii="仿宋_GB2312" w:eastAsia="仿宋_GB2312"/>
                <w:szCs w:val="21"/>
              </w:rPr>
            </w:pPr>
            <w:r w:rsidRPr="00C779CF">
              <w:rPr>
                <w:rFonts w:ascii="仿宋_GB2312" w:eastAsia="仿宋_GB2312" w:hint="eastAsia"/>
                <w:szCs w:val="21"/>
              </w:rPr>
              <w:t xml:space="preserve"> 1.乐昌市利居房地产开发有限公司名下乐昌市乐城人民中路28号乐昌城市广场二层商铺（12741.27</w:t>
            </w:r>
            <w:r w:rsidRPr="00C779CF">
              <w:rPr>
                <w:rFonts w:ascii="Segoe UI Symbol" w:eastAsia="Segoe UI Symbol" w:hAnsi="Segoe UI Symbol" w:cs="Segoe UI Symbol" w:hint="eastAsia"/>
                <w:szCs w:val="21"/>
              </w:rPr>
              <w:t>㎡</w:t>
            </w:r>
            <w:r w:rsidRPr="00C779CF">
              <w:rPr>
                <w:rFonts w:ascii="仿宋_GB2312" w:eastAsia="仿宋_GB2312" w:hAnsi="仿宋_GB2312" w:cs="仿宋_GB2312" w:hint="eastAsia"/>
                <w:szCs w:val="21"/>
              </w:rPr>
              <w:t>）、三层商铺（</w:t>
            </w:r>
            <w:r w:rsidRPr="00C779CF">
              <w:rPr>
                <w:rFonts w:ascii="仿宋_GB2312" w:eastAsia="仿宋_GB2312" w:hint="eastAsia"/>
                <w:szCs w:val="21"/>
              </w:rPr>
              <w:t>10921.30</w:t>
            </w:r>
            <w:r w:rsidRPr="00C779CF">
              <w:rPr>
                <w:rFonts w:ascii="Segoe UI Symbol" w:eastAsia="Segoe UI Symbol" w:hAnsi="Segoe UI Symbol" w:cs="Segoe UI Symbol" w:hint="eastAsia"/>
                <w:szCs w:val="21"/>
              </w:rPr>
              <w:t>㎡</w:t>
            </w:r>
            <w:r w:rsidRPr="00C779CF">
              <w:rPr>
                <w:rFonts w:ascii="仿宋_GB2312" w:eastAsia="仿宋_GB2312" w:hAnsi="仿宋_GB2312" w:cs="仿宋_GB2312" w:hint="eastAsia"/>
                <w:szCs w:val="21"/>
              </w:rPr>
              <w:t>）；</w:t>
            </w:r>
          </w:p>
          <w:p w14:paraId="54427CCA"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2.乐昌市利居房地产开发有限公司名下</w:t>
            </w:r>
            <w:bookmarkStart w:id="1" w:name="_Hlk205448961"/>
            <w:r w:rsidRPr="00C779CF">
              <w:rPr>
                <w:rFonts w:ascii="仿宋_GB2312" w:eastAsia="仿宋_GB2312" w:hint="eastAsia"/>
                <w:szCs w:val="21"/>
              </w:rPr>
              <w:t>乐昌市乐城人民中路28号乐昌城市广场首层</w:t>
            </w:r>
            <w:bookmarkEnd w:id="1"/>
            <w:r w:rsidRPr="00C779CF">
              <w:rPr>
                <w:rFonts w:ascii="仿宋_GB2312" w:eastAsia="仿宋_GB2312" w:hint="eastAsia"/>
                <w:szCs w:val="21"/>
              </w:rPr>
              <w:t>A36号商铺（82.60</w:t>
            </w:r>
            <w:r w:rsidRPr="00C779CF">
              <w:rPr>
                <w:rFonts w:ascii="Segoe UI Symbol" w:eastAsia="Segoe UI Symbol" w:hAnsi="Segoe UI Symbol" w:cs="Segoe UI Symbol" w:hint="eastAsia"/>
                <w:szCs w:val="21"/>
              </w:rPr>
              <w:t>㎡</w:t>
            </w:r>
            <w:r w:rsidRPr="00C779CF">
              <w:rPr>
                <w:rFonts w:ascii="仿宋_GB2312" w:eastAsia="仿宋_GB2312" w:hAnsi="仿宋_GB2312" w:cs="仿宋_GB2312" w:hint="eastAsia"/>
                <w:szCs w:val="21"/>
              </w:rPr>
              <w:t>）、</w:t>
            </w:r>
            <w:r w:rsidRPr="00C779CF">
              <w:rPr>
                <w:rFonts w:ascii="仿宋_GB2312" w:eastAsia="仿宋_GB2312" w:hint="eastAsia"/>
                <w:szCs w:val="21"/>
              </w:rPr>
              <w:t>A7号商铺（84.36</w:t>
            </w:r>
            <w:r w:rsidRPr="00C779CF">
              <w:rPr>
                <w:rFonts w:ascii="Segoe UI Symbol" w:eastAsia="Segoe UI Symbol" w:hAnsi="Segoe UI Symbol" w:cs="Segoe UI Symbol" w:hint="eastAsia"/>
                <w:szCs w:val="21"/>
              </w:rPr>
              <w:t>㎡</w:t>
            </w:r>
            <w:r w:rsidRPr="00C779CF">
              <w:rPr>
                <w:rFonts w:ascii="仿宋_GB2312" w:eastAsia="仿宋_GB2312" w:hAnsi="仿宋_GB2312" w:cs="仿宋_GB2312" w:hint="eastAsia"/>
                <w:szCs w:val="21"/>
              </w:rPr>
              <w:t>）；剩余</w:t>
            </w:r>
            <w:r w:rsidRPr="00C779CF">
              <w:rPr>
                <w:rFonts w:ascii="仿宋_GB2312" w:eastAsia="仿宋_GB2312" w:hAnsi="仿宋_GB2312" w:cs="仿宋_GB2312" w:hint="eastAsia"/>
                <w:szCs w:val="21"/>
              </w:rPr>
              <w:lastRenderedPageBreak/>
              <w:t>全部合计</w:t>
            </w:r>
            <w:r w:rsidRPr="00C779CF">
              <w:rPr>
                <w:rFonts w:ascii="仿宋_GB2312" w:eastAsia="仿宋_GB2312" w:hint="eastAsia"/>
                <w:szCs w:val="21"/>
              </w:rPr>
              <w:t>23,8</w:t>
            </w:r>
            <w:r>
              <w:rPr>
                <w:rFonts w:ascii="仿宋_GB2312" w:eastAsia="仿宋_GB2312"/>
                <w:szCs w:val="21"/>
              </w:rPr>
              <w:t>29</w:t>
            </w:r>
            <w:r w:rsidRPr="00C779CF">
              <w:rPr>
                <w:rFonts w:ascii="仿宋_GB2312" w:eastAsia="仿宋_GB2312" w:hint="eastAsia"/>
                <w:szCs w:val="21"/>
              </w:rPr>
              <w:t>.5</w:t>
            </w:r>
            <w:r>
              <w:rPr>
                <w:rFonts w:ascii="仿宋_GB2312" w:eastAsia="仿宋_GB2312"/>
                <w:szCs w:val="21"/>
              </w:rPr>
              <w:t>3</w:t>
            </w:r>
            <w:r w:rsidRPr="00C779CF">
              <w:rPr>
                <w:rFonts w:ascii="仿宋_GB2312" w:eastAsia="仿宋_GB2312" w:hint="eastAsia"/>
                <w:szCs w:val="21"/>
              </w:rPr>
              <w:t>平方米</w:t>
            </w:r>
          </w:p>
        </w:tc>
        <w:tc>
          <w:tcPr>
            <w:tcW w:w="1747" w:type="pct"/>
            <w:shd w:val="clear" w:color="auto" w:fill="FFFFFF"/>
            <w:vAlign w:val="center"/>
          </w:tcPr>
          <w:p w14:paraId="15BA2A40"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lastRenderedPageBreak/>
              <w:t>乐昌市利居房地产开发有限公司（破产清算中）、刘俊斌、许志华、</w:t>
            </w:r>
            <w:proofErr w:type="gramStart"/>
            <w:r w:rsidRPr="00C779CF">
              <w:rPr>
                <w:rFonts w:ascii="仿宋_GB2312" w:eastAsia="仿宋_GB2312" w:hint="eastAsia"/>
                <w:szCs w:val="21"/>
              </w:rPr>
              <w:t>潘</w:t>
            </w:r>
            <w:proofErr w:type="gramEnd"/>
            <w:r w:rsidRPr="00C779CF">
              <w:rPr>
                <w:rFonts w:ascii="仿宋_GB2312" w:eastAsia="仿宋_GB2312" w:hint="eastAsia"/>
                <w:szCs w:val="21"/>
              </w:rPr>
              <w:t>红霞、温桂华、广东盈佳智能设备实业有限公司、李智强、罗嘉宝、李专、乐昌</w:t>
            </w:r>
            <w:proofErr w:type="gramStart"/>
            <w:r w:rsidRPr="00C779CF">
              <w:rPr>
                <w:rFonts w:ascii="仿宋_GB2312" w:eastAsia="仿宋_GB2312" w:hint="eastAsia"/>
                <w:szCs w:val="21"/>
              </w:rPr>
              <w:t>市顺易房地产</w:t>
            </w:r>
            <w:proofErr w:type="gramEnd"/>
            <w:r w:rsidRPr="00C779CF">
              <w:rPr>
                <w:rFonts w:ascii="仿宋_GB2312" w:eastAsia="仿宋_GB2312" w:hint="eastAsia"/>
                <w:szCs w:val="21"/>
              </w:rPr>
              <w:t>开发有限公司、韶关</w:t>
            </w:r>
            <w:proofErr w:type="gramStart"/>
            <w:r w:rsidRPr="00C779CF">
              <w:rPr>
                <w:rFonts w:ascii="仿宋_GB2312" w:eastAsia="仿宋_GB2312" w:hint="eastAsia"/>
                <w:szCs w:val="21"/>
              </w:rPr>
              <w:t>市恒熙置业</w:t>
            </w:r>
            <w:proofErr w:type="gramEnd"/>
            <w:r w:rsidRPr="00C779CF">
              <w:rPr>
                <w:rFonts w:ascii="仿宋_GB2312" w:eastAsia="仿宋_GB2312" w:hint="eastAsia"/>
                <w:szCs w:val="21"/>
              </w:rPr>
              <w:t>有限公司</w:t>
            </w:r>
          </w:p>
        </w:tc>
        <w:tc>
          <w:tcPr>
            <w:tcW w:w="202" w:type="pct"/>
            <w:vMerge w:val="restart"/>
            <w:shd w:val="clear" w:color="auto" w:fill="FFFFFF"/>
            <w:vAlign w:val="center"/>
          </w:tcPr>
          <w:p w14:paraId="21F39D10" w14:textId="77777777" w:rsidR="00472501" w:rsidRPr="00C779CF" w:rsidRDefault="00472501" w:rsidP="00A85600">
            <w:pPr>
              <w:rPr>
                <w:rFonts w:ascii="仿宋_GB2312" w:eastAsia="仿宋_GB2312" w:hAnsi="Times New Roman" w:cs="Times New Roman"/>
                <w:szCs w:val="21"/>
              </w:rPr>
            </w:pPr>
            <w:r w:rsidRPr="00C779CF">
              <w:rPr>
                <w:rFonts w:ascii="仿宋_GB2312" w:eastAsia="仿宋_GB2312" w:hAnsi="Times New Roman" w:cs="Times New Roman" w:hint="eastAsia"/>
                <w:szCs w:val="21"/>
              </w:rPr>
              <w:t>执行</w:t>
            </w:r>
            <w:r>
              <w:rPr>
                <w:rFonts w:ascii="仿宋_GB2312" w:eastAsia="仿宋_GB2312" w:hAnsi="Times New Roman" w:cs="Times New Roman" w:hint="eastAsia"/>
                <w:szCs w:val="21"/>
              </w:rPr>
              <w:t>终本</w:t>
            </w:r>
            <w:r w:rsidRPr="00C779CF">
              <w:rPr>
                <w:rFonts w:ascii="仿宋_GB2312" w:eastAsia="仿宋_GB2312" w:hAnsi="Times New Roman" w:cs="Times New Roman" w:hint="eastAsia"/>
                <w:szCs w:val="21"/>
              </w:rPr>
              <w:t>，抵押人利居房地产公司破产</w:t>
            </w:r>
          </w:p>
        </w:tc>
      </w:tr>
      <w:tr w:rsidR="00472501" w:rsidRPr="00C779CF" w14:paraId="61B8D4D6" w14:textId="77777777" w:rsidTr="00A85600">
        <w:trPr>
          <w:trHeight w:val="271"/>
          <w:jc w:val="center"/>
        </w:trPr>
        <w:tc>
          <w:tcPr>
            <w:tcW w:w="191" w:type="pct"/>
            <w:shd w:val="clear" w:color="auto" w:fill="FFFFFF"/>
            <w:vAlign w:val="center"/>
          </w:tcPr>
          <w:p w14:paraId="55AF8914"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Ansi="Times New Roman" w:cs="Times New Roman" w:hint="eastAsia"/>
                <w:szCs w:val="21"/>
              </w:rPr>
              <w:t>2</w:t>
            </w:r>
          </w:p>
        </w:tc>
        <w:tc>
          <w:tcPr>
            <w:tcW w:w="621" w:type="pct"/>
            <w:shd w:val="clear" w:color="auto" w:fill="FFFFFF"/>
            <w:vAlign w:val="center"/>
          </w:tcPr>
          <w:p w14:paraId="4A2A9770"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佛山市南海八</w:t>
            </w:r>
            <w:proofErr w:type="gramStart"/>
            <w:r w:rsidRPr="00C779CF">
              <w:rPr>
                <w:rFonts w:ascii="仿宋_GB2312" w:eastAsia="仿宋_GB2312" w:hint="eastAsia"/>
                <w:szCs w:val="21"/>
              </w:rPr>
              <w:t>琅</w:t>
            </w:r>
            <w:proofErr w:type="gramEnd"/>
            <w:r w:rsidRPr="00C779CF">
              <w:rPr>
                <w:rFonts w:ascii="仿宋_GB2312" w:eastAsia="仿宋_GB2312" w:hint="eastAsia"/>
                <w:szCs w:val="21"/>
              </w:rPr>
              <w:t>贸易有限公司</w:t>
            </w:r>
          </w:p>
        </w:tc>
        <w:tc>
          <w:tcPr>
            <w:tcW w:w="486" w:type="pct"/>
            <w:shd w:val="clear" w:color="auto" w:fill="FFFFFF"/>
            <w:vAlign w:val="center"/>
          </w:tcPr>
          <w:p w14:paraId="5F006EFD"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1,933.71 </w:t>
            </w:r>
          </w:p>
        </w:tc>
        <w:tc>
          <w:tcPr>
            <w:tcW w:w="486" w:type="pct"/>
            <w:shd w:val="clear" w:color="auto" w:fill="FFFFFF"/>
            <w:vAlign w:val="center"/>
          </w:tcPr>
          <w:p w14:paraId="2EAECECE"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w:t>
            </w:r>
            <w:r w:rsidRPr="00CB7D6C">
              <w:rPr>
                <w:rFonts w:ascii="仿宋_GB2312" w:eastAsia="仿宋_GB2312"/>
                <w:szCs w:val="21"/>
              </w:rPr>
              <w:t xml:space="preserve">1363.19 </w:t>
            </w:r>
            <w:r w:rsidRPr="00C779CF">
              <w:rPr>
                <w:rFonts w:ascii="仿宋_GB2312" w:eastAsia="仿宋_GB2312" w:hint="eastAsia"/>
                <w:szCs w:val="21"/>
              </w:rPr>
              <w:t xml:space="preserve"> </w:t>
            </w:r>
          </w:p>
        </w:tc>
        <w:tc>
          <w:tcPr>
            <w:tcW w:w="504" w:type="pct"/>
            <w:shd w:val="clear" w:color="auto" w:fill="FFFFFF"/>
            <w:vAlign w:val="center"/>
          </w:tcPr>
          <w:p w14:paraId="03408816"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w:t>
            </w:r>
            <w:r w:rsidRPr="00CB7D6C">
              <w:rPr>
                <w:rFonts w:ascii="仿宋_GB2312" w:eastAsia="仿宋_GB2312"/>
                <w:szCs w:val="21"/>
              </w:rPr>
              <w:t>3</w:t>
            </w:r>
            <w:r>
              <w:rPr>
                <w:rFonts w:ascii="仿宋_GB2312" w:eastAsia="仿宋_GB2312"/>
                <w:szCs w:val="21"/>
              </w:rPr>
              <w:t>,</w:t>
            </w:r>
            <w:r w:rsidRPr="00CB7D6C">
              <w:rPr>
                <w:rFonts w:ascii="仿宋_GB2312" w:eastAsia="仿宋_GB2312"/>
                <w:szCs w:val="21"/>
              </w:rPr>
              <w:t xml:space="preserve">296.90 </w:t>
            </w:r>
            <w:r w:rsidRPr="00C779CF">
              <w:rPr>
                <w:rFonts w:ascii="仿宋_GB2312" w:eastAsia="仿宋_GB2312" w:hint="eastAsia"/>
                <w:szCs w:val="21"/>
              </w:rPr>
              <w:t xml:space="preserve"> </w:t>
            </w:r>
          </w:p>
        </w:tc>
        <w:tc>
          <w:tcPr>
            <w:tcW w:w="762" w:type="pct"/>
            <w:vMerge/>
            <w:shd w:val="clear" w:color="auto" w:fill="FFFFFF"/>
            <w:vAlign w:val="center"/>
          </w:tcPr>
          <w:p w14:paraId="5DB15FE6" w14:textId="77777777" w:rsidR="00472501" w:rsidRPr="00C779CF" w:rsidRDefault="00472501" w:rsidP="00A85600">
            <w:pPr>
              <w:jc w:val="center"/>
              <w:rPr>
                <w:rFonts w:ascii="仿宋_GB2312" w:eastAsia="仿宋_GB2312" w:hAnsi="Times New Roman" w:cs="Times New Roman"/>
                <w:szCs w:val="21"/>
              </w:rPr>
            </w:pPr>
          </w:p>
        </w:tc>
        <w:tc>
          <w:tcPr>
            <w:tcW w:w="1747" w:type="pct"/>
            <w:shd w:val="clear" w:color="auto" w:fill="FFFFFF"/>
            <w:vAlign w:val="center"/>
          </w:tcPr>
          <w:p w14:paraId="78B8E554"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乐昌市利居房地产开发有限公司（破产清算中）、许盛、佛山市华堡贸易有限公司、龙永成、温桂华、许志华、卢继灿、佛山</w:t>
            </w:r>
            <w:proofErr w:type="gramStart"/>
            <w:r w:rsidRPr="00C779CF">
              <w:rPr>
                <w:rFonts w:ascii="仿宋_GB2312" w:eastAsia="仿宋_GB2312" w:hint="eastAsia"/>
                <w:szCs w:val="21"/>
              </w:rPr>
              <w:t>市恒熙房地产</w:t>
            </w:r>
            <w:proofErr w:type="gramEnd"/>
            <w:r w:rsidRPr="00C779CF">
              <w:rPr>
                <w:rFonts w:ascii="仿宋_GB2312" w:eastAsia="仿宋_GB2312" w:hint="eastAsia"/>
                <w:szCs w:val="21"/>
              </w:rPr>
              <w:t>开发有限公司（破产重整完毕）、</w:t>
            </w:r>
            <w:proofErr w:type="gramStart"/>
            <w:r w:rsidRPr="00C779CF">
              <w:rPr>
                <w:rFonts w:ascii="仿宋_GB2312" w:eastAsia="仿宋_GB2312" w:hint="eastAsia"/>
                <w:szCs w:val="21"/>
              </w:rPr>
              <w:t>潘</w:t>
            </w:r>
            <w:proofErr w:type="gramEnd"/>
            <w:r w:rsidRPr="00C779CF">
              <w:rPr>
                <w:rFonts w:ascii="仿宋_GB2312" w:eastAsia="仿宋_GB2312" w:hint="eastAsia"/>
                <w:szCs w:val="21"/>
              </w:rPr>
              <w:t>红霞、乐昌</w:t>
            </w:r>
            <w:proofErr w:type="gramStart"/>
            <w:r w:rsidRPr="00C779CF">
              <w:rPr>
                <w:rFonts w:ascii="仿宋_GB2312" w:eastAsia="仿宋_GB2312" w:hint="eastAsia"/>
                <w:szCs w:val="21"/>
              </w:rPr>
              <w:t>市顺易房地产</w:t>
            </w:r>
            <w:proofErr w:type="gramEnd"/>
            <w:r w:rsidRPr="00C779CF">
              <w:rPr>
                <w:rFonts w:ascii="仿宋_GB2312" w:eastAsia="仿宋_GB2312" w:hint="eastAsia"/>
                <w:szCs w:val="21"/>
              </w:rPr>
              <w:t>开发有限公司、刘俊豪</w:t>
            </w:r>
          </w:p>
        </w:tc>
        <w:tc>
          <w:tcPr>
            <w:tcW w:w="202" w:type="pct"/>
            <w:vMerge/>
            <w:shd w:val="clear" w:color="auto" w:fill="FFFFFF"/>
            <w:vAlign w:val="center"/>
          </w:tcPr>
          <w:p w14:paraId="6842B223" w14:textId="77777777" w:rsidR="00472501" w:rsidRPr="00C779CF" w:rsidRDefault="00472501" w:rsidP="00A85600">
            <w:pPr>
              <w:jc w:val="center"/>
              <w:rPr>
                <w:rFonts w:ascii="仿宋_GB2312" w:eastAsia="仿宋_GB2312" w:hAnsi="Times New Roman" w:cs="Times New Roman"/>
                <w:szCs w:val="21"/>
              </w:rPr>
            </w:pPr>
          </w:p>
        </w:tc>
      </w:tr>
      <w:tr w:rsidR="00472501" w:rsidRPr="00C779CF" w14:paraId="245F8FAC" w14:textId="77777777" w:rsidTr="00A85600">
        <w:trPr>
          <w:trHeight w:val="271"/>
          <w:jc w:val="center"/>
        </w:trPr>
        <w:tc>
          <w:tcPr>
            <w:tcW w:w="191" w:type="pct"/>
            <w:shd w:val="clear" w:color="auto" w:fill="FFFFFF"/>
            <w:vAlign w:val="center"/>
          </w:tcPr>
          <w:p w14:paraId="0AC9F3B5"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Ansi="Times New Roman" w:cs="Times New Roman" w:hint="eastAsia"/>
                <w:szCs w:val="21"/>
              </w:rPr>
              <w:t>3</w:t>
            </w:r>
          </w:p>
        </w:tc>
        <w:tc>
          <w:tcPr>
            <w:tcW w:w="621" w:type="pct"/>
            <w:shd w:val="clear" w:color="auto" w:fill="FFFFFF"/>
            <w:vAlign w:val="center"/>
          </w:tcPr>
          <w:p w14:paraId="009711B1"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佛山市贝利莱贸易有限公司</w:t>
            </w:r>
          </w:p>
        </w:tc>
        <w:tc>
          <w:tcPr>
            <w:tcW w:w="486" w:type="pct"/>
            <w:shd w:val="clear" w:color="auto" w:fill="FFFFFF"/>
            <w:vAlign w:val="center"/>
          </w:tcPr>
          <w:p w14:paraId="3E8E69D9"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8,192.22 </w:t>
            </w:r>
          </w:p>
        </w:tc>
        <w:tc>
          <w:tcPr>
            <w:tcW w:w="486" w:type="pct"/>
            <w:shd w:val="clear" w:color="auto" w:fill="FFFFFF"/>
            <w:vAlign w:val="center"/>
          </w:tcPr>
          <w:p w14:paraId="787F8CA9" w14:textId="77777777" w:rsidR="00472501" w:rsidRPr="00C779CF" w:rsidRDefault="00472501" w:rsidP="00A85600">
            <w:pPr>
              <w:jc w:val="center"/>
              <w:rPr>
                <w:rFonts w:ascii="仿宋_GB2312" w:eastAsia="仿宋_GB2312" w:hAnsi="Times New Roman" w:cs="Times New Roman"/>
                <w:szCs w:val="21"/>
              </w:rPr>
            </w:pPr>
            <w:r w:rsidRPr="00CB7D6C">
              <w:rPr>
                <w:rFonts w:ascii="仿宋_GB2312" w:eastAsia="仿宋_GB2312"/>
                <w:szCs w:val="21"/>
              </w:rPr>
              <w:t xml:space="preserve">6,191.86 </w:t>
            </w:r>
            <w:r w:rsidRPr="00C779CF">
              <w:rPr>
                <w:rFonts w:ascii="仿宋_GB2312" w:eastAsia="仿宋_GB2312" w:hint="eastAsia"/>
                <w:szCs w:val="21"/>
              </w:rPr>
              <w:t xml:space="preserve"> </w:t>
            </w:r>
          </w:p>
        </w:tc>
        <w:tc>
          <w:tcPr>
            <w:tcW w:w="504" w:type="pct"/>
            <w:shd w:val="clear" w:color="auto" w:fill="FFFFFF"/>
            <w:vAlign w:val="center"/>
          </w:tcPr>
          <w:p w14:paraId="50442B1A" w14:textId="77777777" w:rsidR="00472501" w:rsidRPr="00C779CF" w:rsidRDefault="00472501" w:rsidP="00A85600">
            <w:pPr>
              <w:jc w:val="center"/>
              <w:rPr>
                <w:rFonts w:ascii="仿宋_GB2312" w:eastAsia="仿宋_GB2312" w:hAnsi="Times New Roman" w:cs="Times New Roman"/>
                <w:szCs w:val="21"/>
              </w:rPr>
            </w:pPr>
            <w:r w:rsidRPr="00CB7D6C">
              <w:rPr>
                <w:rFonts w:ascii="仿宋_GB2312" w:eastAsia="仿宋_GB2312"/>
                <w:szCs w:val="21"/>
              </w:rPr>
              <w:t>14,384.08</w:t>
            </w:r>
          </w:p>
        </w:tc>
        <w:tc>
          <w:tcPr>
            <w:tcW w:w="762" w:type="pct"/>
            <w:vMerge/>
            <w:shd w:val="clear" w:color="auto" w:fill="FFFFFF"/>
            <w:vAlign w:val="center"/>
          </w:tcPr>
          <w:p w14:paraId="62365A16" w14:textId="77777777" w:rsidR="00472501" w:rsidRPr="00C779CF" w:rsidRDefault="00472501" w:rsidP="00A85600">
            <w:pPr>
              <w:jc w:val="center"/>
              <w:rPr>
                <w:rFonts w:ascii="仿宋_GB2312" w:eastAsia="仿宋_GB2312" w:hAnsi="Times New Roman" w:cs="Times New Roman"/>
                <w:szCs w:val="21"/>
              </w:rPr>
            </w:pPr>
          </w:p>
        </w:tc>
        <w:tc>
          <w:tcPr>
            <w:tcW w:w="1747" w:type="pct"/>
            <w:shd w:val="clear" w:color="auto" w:fill="FFFFFF"/>
            <w:vAlign w:val="center"/>
          </w:tcPr>
          <w:p w14:paraId="5A2AEF6F"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许志华、麦伦根、许盛、佛山市华堡贸易有限公司、黄虾、乐昌市利居房地产开发有限公司（破产清算中）、</w:t>
            </w:r>
            <w:proofErr w:type="gramStart"/>
            <w:r w:rsidRPr="00C779CF">
              <w:rPr>
                <w:rFonts w:ascii="仿宋_GB2312" w:eastAsia="仿宋_GB2312" w:hint="eastAsia"/>
                <w:szCs w:val="21"/>
              </w:rPr>
              <w:t>潘</w:t>
            </w:r>
            <w:proofErr w:type="gramEnd"/>
            <w:r w:rsidRPr="00C779CF">
              <w:rPr>
                <w:rFonts w:ascii="仿宋_GB2312" w:eastAsia="仿宋_GB2312" w:hint="eastAsia"/>
                <w:szCs w:val="21"/>
              </w:rPr>
              <w:t>红霞、温桂华、刘俊豪、乐昌</w:t>
            </w:r>
            <w:proofErr w:type="gramStart"/>
            <w:r w:rsidRPr="00C779CF">
              <w:rPr>
                <w:rFonts w:ascii="仿宋_GB2312" w:eastAsia="仿宋_GB2312" w:hint="eastAsia"/>
                <w:szCs w:val="21"/>
              </w:rPr>
              <w:t>市顺易房地产</w:t>
            </w:r>
            <w:proofErr w:type="gramEnd"/>
            <w:r w:rsidRPr="00C779CF">
              <w:rPr>
                <w:rFonts w:ascii="仿宋_GB2312" w:eastAsia="仿宋_GB2312" w:hint="eastAsia"/>
                <w:szCs w:val="21"/>
              </w:rPr>
              <w:t>开发有限公司</w:t>
            </w:r>
          </w:p>
        </w:tc>
        <w:tc>
          <w:tcPr>
            <w:tcW w:w="202" w:type="pct"/>
            <w:vMerge/>
            <w:shd w:val="clear" w:color="auto" w:fill="FFFFFF"/>
            <w:vAlign w:val="center"/>
          </w:tcPr>
          <w:p w14:paraId="3C304F50" w14:textId="77777777" w:rsidR="00472501" w:rsidRPr="00C779CF" w:rsidRDefault="00472501" w:rsidP="00A85600">
            <w:pPr>
              <w:jc w:val="center"/>
              <w:rPr>
                <w:rFonts w:ascii="仿宋_GB2312" w:eastAsia="仿宋_GB2312" w:hAnsi="Times New Roman" w:cs="Times New Roman"/>
                <w:szCs w:val="21"/>
              </w:rPr>
            </w:pPr>
          </w:p>
        </w:tc>
      </w:tr>
      <w:tr w:rsidR="00472501" w:rsidRPr="00C779CF" w14:paraId="12D9D594" w14:textId="77777777" w:rsidTr="00A85600">
        <w:trPr>
          <w:trHeight w:val="271"/>
          <w:jc w:val="center"/>
        </w:trPr>
        <w:tc>
          <w:tcPr>
            <w:tcW w:w="191" w:type="pct"/>
            <w:shd w:val="clear" w:color="auto" w:fill="FFFFFF"/>
            <w:vAlign w:val="center"/>
          </w:tcPr>
          <w:p w14:paraId="01178AA3"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Ansi="Times New Roman" w:cs="Times New Roman" w:hint="eastAsia"/>
                <w:szCs w:val="21"/>
              </w:rPr>
              <w:t>4</w:t>
            </w:r>
          </w:p>
        </w:tc>
        <w:tc>
          <w:tcPr>
            <w:tcW w:w="621" w:type="pct"/>
            <w:shd w:val="clear" w:color="auto" w:fill="FFFFFF"/>
            <w:vAlign w:val="center"/>
          </w:tcPr>
          <w:p w14:paraId="7F2E37D3"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佛山市南海</w:t>
            </w:r>
            <w:r w:rsidRPr="00C779CF">
              <w:rPr>
                <w:rFonts w:ascii="微软雅黑" w:eastAsia="宋体" w:hAnsi="微软雅黑" w:cs="微软雅黑" w:hint="eastAsia"/>
                <w:szCs w:val="21"/>
              </w:rPr>
              <w:t>璟</w:t>
            </w:r>
            <w:proofErr w:type="gramStart"/>
            <w:r w:rsidRPr="00C779CF">
              <w:rPr>
                <w:rFonts w:ascii="仿宋_GB2312" w:eastAsia="仿宋_GB2312" w:hAnsi="仿宋_GB2312" w:cs="仿宋_GB2312" w:hint="eastAsia"/>
                <w:szCs w:val="21"/>
              </w:rPr>
              <w:lastRenderedPageBreak/>
              <w:t>盛贸易</w:t>
            </w:r>
            <w:proofErr w:type="gramEnd"/>
            <w:r w:rsidRPr="00C779CF">
              <w:rPr>
                <w:rFonts w:ascii="仿宋_GB2312" w:eastAsia="仿宋_GB2312" w:hAnsi="仿宋_GB2312" w:cs="仿宋_GB2312" w:hint="eastAsia"/>
                <w:szCs w:val="21"/>
              </w:rPr>
              <w:t>有限公司</w:t>
            </w:r>
          </w:p>
        </w:tc>
        <w:tc>
          <w:tcPr>
            <w:tcW w:w="486" w:type="pct"/>
            <w:shd w:val="clear" w:color="auto" w:fill="FFFFFF"/>
            <w:vAlign w:val="center"/>
          </w:tcPr>
          <w:p w14:paraId="2B2084BA"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lastRenderedPageBreak/>
              <w:t xml:space="preserve"> 8,183.36 </w:t>
            </w:r>
          </w:p>
        </w:tc>
        <w:tc>
          <w:tcPr>
            <w:tcW w:w="486" w:type="pct"/>
            <w:shd w:val="clear" w:color="auto" w:fill="FFFFFF"/>
            <w:vAlign w:val="center"/>
          </w:tcPr>
          <w:p w14:paraId="1990A851"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 </w:t>
            </w:r>
            <w:r w:rsidRPr="00CB7D6C">
              <w:rPr>
                <w:rFonts w:ascii="仿宋_GB2312" w:eastAsia="仿宋_GB2312"/>
                <w:szCs w:val="21"/>
              </w:rPr>
              <w:t xml:space="preserve">6,193.65 </w:t>
            </w:r>
            <w:r w:rsidRPr="00C779CF">
              <w:rPr>
                <w:rFonts w:ascii="仿宋_GB2312" w:eastAsia="仿宋_GB2312" w:hint="eastAsia"/>
                <w:szCs w:val="21"/>
              </w:rPr>
              <w:t xml:space="preserve"> </w:t>
            </w:r>
          </w:p>
        </w:tc>
        <w:tc>
          <w:tcPr>
            <w:tcW w:w="504" w:type="pct"/>
            <w:shd w:val="clear" w:color="auto" w:fill="FFFFFF"/>
            <w:vAlign w:val="center"/>
          </w:tcPr>
          <w:p w14:paraId="5D95EF9C" w14:textId="77777777" w:rsidR="00472501" w:rsidRPr="00C779CF" w:rsidRDefault="00472501" w:rsidP="00A85600">
            <w:pPr>
              <w:jc w:val="center"/>
              <w:rPr>
                <w:rFonts w:ascii="仿宋_GB2312" w:eastAsia="仿宋_GB2312" w:hAnsi="Times New Roman" w:cs="Times New Roman"/>
                <w:szCs w:val="21"/>
              </w:rPr>
            </w:pPr>
            <w:r w:rsidRPr="00CB7D6C">
              <w:rPr>
                <w:rFonts w:ascii="仿宋_GB2312" w:eastAsia="仿宋_GB2312"/>
                <w:szCs w:val="21"/>
              </w:rPr>
              <w:t xml:space="preserve">14,377.01 </w:t>
            </w:r>
            <w:r w:rsidRPr="00C779CF">
              <w:rPr>
                <w:rFonts w:ascii="仿宋_GB2312" w:eastAsia="仿宋_GB2312" w:hint="eastAsia"/>
                <w:szCs w:val="21"/>
              </w:rPr>
              <w:t xml:space="preserve"> </w:t>
            </w:r>
          </w:p>
        </w:tc>
        <w:tc>
          <w:tcPr>
            <w:tcW w:w="762" w:type="pct"/>
            <w:vMerge/>
            <w:shd w:val="clear" w:color="auto" w:fill="FFFFFF"/>
            <w:vAlign w:val="center"/>
          </w:tcPr>
          <w:p w14:paraId="5C1618C0" w14:textId="77777777" w:rsidR="00472501" w:rsidRPr="00C779CF" w:rsidRDefault="00472501" w:rsidP="00A85600">
            <w:pPr>
              <w:jc w:val="center"/>
              <w:rPr>
                <w:rFonts w:ascii="仿宋_GB2312" w:eastAsia="仿宋_GB2312" w:hAnsi="Times New Roman" w:cs="Times New Roman"/>
                <w:szCs w:val="21"/>
              </w:rPr>
            </w:pPr>
          </w:p>
        </w:tc>
        <w:tc>
          <w:tcPr>
            <w:tcW w:w="1747" w:type="pct"/>
            <w:shd w:val="clear" w:color="auto" w:fill="FFFFFF"/>
            <w:vAlign w:val="center"/>
          </w:tcPr>
          <w:p w14:paraId="56C058DD"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广东盈佳智能设备实业有限公司、许志华、温桂华、陈国炜、李智强、罗嘉宝、段</w:t>
            </w:r>
            <w:r w:rsidRPr="00C779CF">
              <w:rPr>
                <w:rFonts w:ascii="仿宋_GB2312" w:eastAsia="仿宋_GB2312" w:hint="eastAsia"/>
                <w:szCs w:val="21"/>
              </w:rPr>
              <w:lastRenderedPageBreak/>
              <w:t>廷彬、</w:t>
            </w:r>
            <w:proofErr w:type="gramStart"/>
            <w:r w:rsidRPr="00C779CF">
              <w:rPr>
                <w:rFonts w:ascii="仿宋_GB2312" w:eastAsia="仿宋_GB2312" w:hint="eastAsia"/>
                <w:szCs w:val="21"/>
              </w:rPr>
              <w:t>彭</w:t>
            </w:r>
            <w:proofErr w:type="gramEnd"/>
            <w:r w:rsidRPr="00C779CF">
              <w:rPr>
                <w:rFonts w:ascii="仿宋_GB2312" w:eastAsia="仿宋_GB2312" w:hint="eastAsia"/>
                <w:szCs w:val="21"/>
              </w:rPr>
              <w:t>带坤、乐昌市利居房地产开发有限公司（破产清算中）、</w:t>
            </w:r>
            <w:proofErr w:type="gramStart"/>
            <w:r w:rsidRPr="00C779CF">
              <w:rPr>
                <w:rFonts w:ascii="仿宋_GB2312" w:eastAsia="仿宋_GB2312" w:hint="eastAsia"/>
                <w:szCs w:val="21"/>
              </w:rPr>
              <w:t>潘</w:t>
            </w:r>
            <w:proofErr w:type="gramEnd"/>
            <w:r w:rsidRPr="00C779CF">
              <w:rPr>
                <w:rFonts w:ascii="仿宋_GB2312" w:eastAsia="仿宋_GB2312" w:hint="eastAsia"/>
                <w:szCs w:val="21"/>
              </w:rPr>
              <w:t>红霞、乐昌</w:t>
            </w:r>
            <w:proofErr w:type="gramStart"/>
            <w:r w:rsidRPr="00C779CF">
              <w:rPr>
                <w:rFonts w:ascii="仿宋_GB2312" w:eastAsia="仿宋_GB2312" w:hint="eastAsia"/>
                <w:szCs w:val="21"/>
              </w:rPr>
              <w:t>市顺易房地产</w:t>
            </w:r>
            <w:proofErr w:type="gramEnd"/>
            <w:r w:rsidRPr="00C779CF">
              <w:rPr>
                <w:rFonts w:ascii="仿宋_GB2312" w:eastAsia="仿宋_GB2312" w:hint="eastAsia"/>
                <w:szCs w:val="21"/>
              </w:rPr>
              <w:t>开发有限公司、韶关</w:t>
            </w:r>
            <w:proofErr w:type="gramStart"/>
            <w:r w:rsidRPr="00C779CF">
              <w:rPr>
                <w:rFonts w:ascii="仿宋_GB2312" w:eastAsia="仿宋_GB2312" w:hint="eastAsia"/>
                <w:szCs w:val="21"/>
              </w:rPr>
              <w:t>市恒熙置业</w:t>
            </w:r>
            <w:proofErr w:type="gramEnd"/>
            <w:r w:rsidRPr="00C779CF">
              <w:rPr>
                <w:rFonts w:ascii="仿宋_GB2312" w:eastAsia="仿宋_GB2312" w:hint="eastAsia"/>
                <w:szCs w:val="21"/>
              </w:rPr>
              <w:t>有限公司</w:t>
            </w:r>
          </w:p>
        </w:tc>
        <w:tc>
          <w:tcPr>
            <w:tcW w:w="202" w:type="pct"/>
            <w:vMerge/>
            <w:shd w:val="clear" w:color="auto" w:fill="FFFFFF"/>
            <w:vAlign w:val="center"/>
          </w:tcPr>
          <w:p w14:paraId="2C1DEB55" w14:textId="77777777" w:rsidR="00472501" w:rsidRPr="00C779CF" w:rsidRDefault="00472501" w:rsidP="00A85600">
            <w:pPr>
              <w:jc w:val="center"/>
              <w:rPr>
                <w:rFonts w:ascii="仿宋_GB2312" w:eastAsia="仿宋_GB2312" w:hAnsi="Times New Roman" w:cs="Times New Roman"/>
                <w:szCs w:val="21"/>
              </w:rPr>
            </w:pPr>
          </w:p>
        </w:tc>
      </w:tr>
      <w:tr w:rsidR="00472501" w:rsidRPr="00C779CF" w14:paraId="0002DFC5" w14:textId="77777777" w:rsidTr="00A85600">
        <w:trPr>
          <w:trHeight w:val="271"/>
          <w:jc w:val="center"/>
        </w:trPr>
        <w:tc>
          <w:tcPr>
            <w:tcW w:w="813" w:type="pct"/>
            <w:gridSpan w:val="2"/>
            <w:shd w:val="clear" w:color="auto" w:fill="FFFFFF"/>
            <w:vAlign w:val="center"/>
          </w:tcPr>
          <w:p w14:paraId="49E33CFF" w14:textId="77777777" w:rsidR="00472501" w:rsidRPr="00C779CF" w:rsidRDefault="00472501" w:rsidP="00A85600">
            <w:pPr>
              <w:jc w:val="center"/>
              <w:rPr>
                <w:rFonts w:ascii="仿宋_GB2312" w:eastAsia="仿宋_GB2312" w:hAnsi="Times New Roman" w:cs="Times New Roman"/>
                <w:b/>
                <w:szCs w:val="21"/>
              </w:rPr>
            </w:pPr>
            <w:r w:rsidRPr="00C779CF">
              <w:rPr>
                <w:rFonts w:ascii="仿宋_GB2312" w:eastAsia="仿宋_GB2312" w:hAnsi="Times New Roman" w:cs="Times New Roman" w:hint="eastAsia"/>
                <w:b/>
                <w:szCs w:val="21"/>
              </w:rPr>
              <w:t>合计</w:t>
            </w:r>
          </w:p>
        </w:tc>
        <w:tc>
          <w:tcPr>
            <w:tcW w:w="486" w:type="pct"/>
            <w:shd w:val="clear" w:color="auto" w:fill="FFFFFF"/>
            <w:vAlign w:val="center"/>
          </w:tcPr>
          <w:p w14:paraId="2DA7DF40" w14:textId="77777777" w:rsidR="00472501" w:rsidRPr="00C779CF" w:rsidRDefault="00472501" w:rsidP="00A85600">
            <w:pPr>
              <w:jc w:val="center"/>
              <w:rPr>
                <w:rFonts w:ascii="仿宋_GB2312" w:eastAsia="仿宋_GB2312" w:hAnsi="Times New Roman" w:cs="Times New Roman"/>
                <w:szCs w:val="21"/>
              </w:rPr>
            </w:pPr>
            <w:r w:rsidRPr="00C779CF">
              <w:rPr>
                <w:rFonts w:ascii="仿宋_GB2312" w:eastAsia="仿宋_GB2312" w:hint="eastAsia"/>
                <w:szCs w:val="21"/>
              </w:rPr>
              <w:t xml:space="preserve">20,012.27 </w:t>
            </w:r>
          </w:p>
        </w:tc>
        <w:tc>
          <w:tcPr>
            <w:tcW w:w="486" w:type="pct"/>
            <w:shd w:val="clear" w:color="auto" w:fill="FFFFFF"/>
            <w:vAlign w:val="center"/>
          </w:tcPr>
          <w:p w14:paraId="1C2C6136" w14:textId="77777777" w:rsidR="00472501" w:rsidRPr="00C779CF" w:rsidRDefault="00472501" w:rsidP="00A85600">
            <w:pPr>
              <w:jc w:val="center"/>
              <w:rPr>
                <w:rFonts w:ascii="仿宋_GB2312" w:eastAsia="仿宋_GB2312" w:hAnsi="Times New Roman" w:cs="Times New Roman"/>
                <w:szCs w:val="21"/>
              </w:rPr>
            </w:pPr>
            <w:r w:rsidRPr="00CB7D6C">
              <w:rPr>
                <w:rFonts w:ascii="仿宋_GB2312" w:eastAsia="仿宋_GB2312"/>
                <w:szCs w:val="21"/>
              </w:rPr>
              <w:t xml:space="preserve">15,082.82 </w:t>
            </w:r>
            <w:r w:rsidRPr="00C779CF">
              <w:rPr>
                <w:rFonts w:ascii="仿宋_GB2312" w:eastAsia="仿宋_GB2312" w:hint="eastAsia"/>
                <w:szCs w:val="21"/>
              </w:rPr>
              <w:t xml:space="preserve"> </w:t>
            </w:r>
          </w:p>
        </w:tc>
        <w:tc>
          <w:tcPr>
            <w:tcW w:w="504" w:type="pct"/>
            <w:shd w:val="clear" w:color="auto" w:fill="FFFFFF"/>
            <w:vAlign w:val="center"/>
          </w:tcPr>
          <w:p w14:paraId="6D9A089D" w14:textId="77777777" w:rsidR="00472501" w:rsidRPr="00C779CF" w:rsidRDefault="00472501" w:rsidP="00A85600">
            <w:pPr>
              <w:jc w:val="center"/>
              <w:rPr>
                <w:rFonts w:ascii="仿宋_GB2312" w:eastAsia="仿宋_GB2312" w:hAnsi="Times New Roman" w:cs="Times New Roman"/>
                <w:szCs w:val="21"/>
              </w:rPr>
            </w:pPr>
            <w:r w:rsidRPr="00CB7D6C">
              <w:rPr>
                <w:rFonts w:ascii="仿宋_GB2312" w:eastAsia="仿宋_GB2312"/>
                <w:szCs w:val="21"/>
              </w:rPr>
              <w:t>35,095.09</w:t>
            </w:r>
          </w:p>
        </w:tc>
        <w:tc>
          <w:tcPr>
            <w:tcW w:w="762" w:type="pct"/>
            <w:vMerge/>
            <w:shd w:val="clear" w:color="auto" w:fill="FFFFFF"/>
            <w:vAlign w:val="center"/>
          </w:tcPr>
          <w:p w14:paraId="4949717C" w14:textId="77777777" w:rsidR="00472501" w:rsidRPr="00C779CF" w:rsidRDefault="00472501" w:rsidP="00A85600">
            <w:pPr>
              <w:jc w:val="center"/>
              <w:rPr>
                <w:rFonts w:ascii="仿宋_GB2312" w:eastAsia="仿宋_GB2312" w:hAnsi="Times New Roman" w:cs="Times New Roman"/>
                <w:szCs w:val="21"/>
              </w:rPr>
            </w:pPr>
          </w:p>
        </w:tc>
        <w:tc>
          <w:tcPr>
            <w:tcW w:w="1747" w:type="pct"/>
            <w:shd w:val="clear" w:color="auto" w:fill="FFFFFF"/>
            <w:vAlign w:val="center"/>
          </w:tcPr>
          <w:p w14:paraId="21938508" w14:textId="77777777" w:rsidR="00472501" w:rsidRPr="00C779CF" w:rsidRDefault="00472501" w:rsidP="00A85600">
            <w:pPr>
              <w:jc w:val="center"/>
              <w:rPr>
                <w:rFonts w:ascii="仿宋_GB2312" w:eastAsia="仿宋_GB2312" w:hAnsi="Times New Roman" w:cs="Times New Roman"/>
                <w:szCs w:val="21"/>
              </w:rPr>
            </w:pPr>
          </w:p>
        </w:tc>
        <w:tc>
          <w:tcPr>
            <w:tcW w:w="202" w:type="pct"/>
            <w:tcBorders>
              <w:top w:val="nil"/>
              <w:bottom w:val="single" w:sz="4" w:space="0" w:color="auto"/>
            </w:tcBorders>
            <w:shd w:val="clear" w:color="auto" w:fill="FFFFFF"/>
            <w:vAlign w:val="center"/>
          </w:tcPr>
          <w:p w14:paraId="3363355C" w14:textId="77777777" w:rsidR="00472501" w:rsidRPr="00C779CF" w:rsidRDefault="00472501" w:rsidP="00A85600">
            <w:pPr>
              <w:widowControl/>
              <w:jc w:val="center"/>
              <w:rPr>
                <w:rFonts w:ascii="仿宋_GB2312" w:eastAsia="仿宋_GB2312" w:hAnsi="Times New Roman" w:cs="Times New Roman"/>
                <w:szCs w:val="21"/>
              </w:rPr>
            </w:pPr>
          </w:p>
        </w:tc>
      </w:tr>
    </w:tbl>
    <w:p w14:paraId="4C656373" w14:textId="77777777" w:rsidR="005E6E0E" w:rsidRPr="00390F43" w:rsidRDefault="005E6E0E" w:rsidP="00472501">
      <w:pPr>
        <w:spacing w:line="360" w:lineRule="auto"/>
        <w:rPr>
          <w:rFonts w:ascii="仿宋_GB2312" w:eastAsia="仿宋_GB2312" w:hAnsi="仿宋" w:hint="eastAsia"/>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0EAED602" w14:textId="77777777" w:rsidR="00472501" w:rsidRPr="00472501" w:rsidRDefault="00472501" w:rsidP="00472501">
      <w:pPr>
        <w:ind w:firstLineChars="200" w:firstLine="640"/>
        <w:rPr>
          <w:rFonts w:ascii="仿宋_GB2312" w:eastAsia="仿宋_GB2312" w:hAnsi="仿宋" w:cs="Times New Roman"/>
          <w:bCs/>
          <w:kern w:val="0"/>
          <w:sz w:val="32"/>
          <w:szCs w:val="32"/>
        </w:rPr>
      </w:pPr>
      <w:r w:rsidRPr="00472501">
        <w:rPr>
          <w:rFonts w:ascii="仿宋_GB2312" w:eastAsia="仿宋_GB2312" w:hAnsi="仿宋" w:cs="Times New Roman" w:hint="eastAsia"/>
          <w:bCs/>
          <w:kern w:val="0"/>
          <w:sz w:val="32"/>
          <w:szCs w:val="32"/>
        </w:rPr>
        <w:t>上述债权抵押物为乐昌市乐城人民中路</w:t>
      </w:r>
      <w:r w:rsidRPr="00472501">
        <w:rPr>
          <w:rFonts w:ascii="仿宋_GB2312" w:eastAsia="仿宋_GB2312" w:hAnsi="仿宋" w:cs="Times New Roman"/>
          <w:bCs/>
          <w:kern w:val="0"/>
          <w:sz w:val="32"/>
          <w:szCs w:val="32"/>
        </w:rPr>
        <w:t>28号乐昌城市广场首层部分、二层、三层合计23,887.57平方米商铺。</w:t>
      </w:r>
    </w:p>
    <w:p w14:paraId="12B5296C" w14:textId="6454CD7C" w:rsidR="00EB1BCD" w:rsidRPr="00390F43" w:rsidRDefault="00472501" w:rsidP="00472501">
      <w:pPr>
        <w:ind w:firstLineChars="200" w:firstLine="640"/>
        <w:rPr>
          <w:rFonts w:ascii="仿宋_GB2312" w:eastAsia="仿宋_GB2312" w:hAnsi="仿宋" w:cs="Times New Roman"/>
          <w:bCs/>
          <w:kern w:val="0"/>
          <w:sz w:val="32"/>
          <w:szCs w:val="32"/>
        </w:rPr>
      </w:pPr>
      <w:r w:rsidRPr="00472501">
        <w:rPr>
          <w:rFonts w:ascii="仿宋_GB2312" w:eastAsia="仿宋_GB2312" w:hAnsi="仿宋" w:cs="Times New Roman" w:hint="eastAsia"/>
          <w:bCs/>
          <w:kern w:val="0"/>
          <w:sz w:val="32"/>
          <w:szCs w:val="32"/>
        </w:rPr>
        <w:t>抵押物为乐昌城市广场位于韶关市乐昌市区中心，</w:t>
      </w:r>
      <w:proofErr w:type="gramStart"/>
      <w:r w:rsidRPr="00472501">
        <w:rPr>
          <w:rFonts w:ascii="仿宋_GB2312" w:eastAsia="仿宋_GB2312" w:hAnsi="仿宋" w:cs="Times New Roman" w:hint="eastAsia"/>
          <w:bCs/>
          <w:kern w:val="0"/>
          <w:sz w:val="32"/>
          <w:szCs w:val="32"/>
        </w:rPr>
        <w:t>东面为</w:t>
      </w:r>
      <w:proofErr w:type="gramEnd"/>
      <w:r w:rsidRPr="00472501">
        <w:rPr>
          <w:rFonts w:ascii="仿宋_GB2312" w:eastAsia="仿宋_GB2312" w:hAnsi="仿宋" w:cs="Times New Roman" w:hint="eastAsia"/>
          <w:bCs/>
          <w:kern w:val="0"/>
          <w:sz w:val="32"/>
          <w:szCs w:val="32"/>
        </w:rPr>
        <w:t>乐昌传统商业圈</w:t>
      </w:r>
      <w:r w:rsidRPr="00472501">
        <w:rPr>
          <w:rFonts w:ascii="仿宋_GB2312" w:eastAsia="仿宋_GB2312" w:hAnsi="仿宋" w:cs="Times New Roman"/>
          <w:bCs/>
          <w:kern w:val="0"/>
          <w:sz w:val="32"/>
          <w:szCs w:val="32"/>
        </w:rPr>
        <w:t>-人民路，西面近乐昌市政府及金融路，南面连</w:t>
      </w:r>
      <w:proofErr w:type="gramStart"/>
      <w:r w:rsidRPr="00472501">
        <w:rPr>
          <w:rFonts w:ascii="仿宋_GB2312" w:eastAsia="仿宋_GB2312" w:hAnsi="仿宋" w:cs="Times New Roman"/>
          <w:bCs/>
          <w:kern w:val="0"/>
          <w:sz w:val="32"/>
          <w:szCs w:val="32"/>
        </w:rPr>
        <w:t>顺易商业</w:t>
      </w:r>
      <w:proofErr w:type="gramEnd"/>
      <w:r w:rsidRPr="00472501">
        <w:rPr>
          <w:rFonts w:ascii="仿宋_GB2312" w:eastAsia="仿宋_GB2312" w:hAnsi="仿宋" w:cs="Times New Roman"/>
          <w:bCs/>
          <w:kern w:val="0"/>
          <w:sz w:val="32"/>
          <w:szCs w:val="32"/>
        </w:rPr>
        <w:t>步行街，北临东川路，地理位置较好，是集文化、娱乐、休闲、健身、餐饮于一身的现代化的城市地标综合体，商业氛围较好</w:t>
      </w:r>
      <w:r w:rsidR="00534C39" w:rsidRPr="00534C39">
        <w:rPr>
          <w:rFonts w:ascii="仿宋_GB2312" w:eastAsia="仿宋_GB2312" w:hAnsi="仿宋" w:cs="Times New Roman"/>
          <w:bCs/>
          <w:kern w:val="0"/>
          <w:sz w:val="32"/>
          <w:szCs w:val="32"/>
        </w:rPr>
        <w:t>。</w:t>
      </w: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p w14:paraId="212702AA" w14:textId="77777777" w:rsidR="00472501" w:rsidRDefault="00472501" w:rsidP="00472501">
      <w:pPr>
        <w:pStyle w:val="ab"/>
        <w:widowControl/>
        <w:spacing w:line="360" w:lineRule="atLeast"/>
        <w:ind w:firstLineChars="0" w:firstLine="0"/>
        <w:rPr>
          <w:rFonts w:ascii="仿宋_GB2312" w:eastAsia="仿宋_GB2312" w:hAnsi="仿宋" w:cs="仿宋"/>
          <w:b/>
          <w:bCs/>
          <w:color w:val="000000"/>
          <w:sz w:val="28"/>
          <w:szCs w:val="28"/>
        </w:rPr>
      </w:pPr>
      <w:bookmarkStart w:id="2" w:name="_GoBack"/>
      <w:bookmarkEnd w:id="2"/>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22"/>
        <w:gridCol w:w="4180"/>
      </w:tblGrid>
      <w:tr w:rsidR="00472501" w14:paraId="77351E04" w14:textId="77777777" w:rsidTr="00472501">
        <w:trPr>
          <w:trHeight w:val="2840"/>
        </w:trPr>
        <w:tc>
          <w:tcPr>
            <w:tcW w:w="5000" w:type="pct"/>
            <w:gridSpan w:val="2"/>
            <w:tcBorders>
              <w:top w:val="dashed" w:sz="4" w:space="0" w:color="auto"/>
              <w:left w:val="dashed" w:sz="4" w:space="0" w:color="auto"/>
              <w:bottom w:val="dashed" w:sz="4" w:space="0" w:color="auto"/>
              <w:right w:val="dashed" w:sz="4" w:space="0" w:color="auto"/>
            </w:tcBorders>
            <w:hideMark/>
          </w:tcPr>
          <w:p w14:paraId="709DF7B7" w14:textId="1052B22C" w:rsidR="00472501" w:rsidRDefault="00472501">
            <w:pPr>
              <w:rPr>
                <w:rFonts w:eastAsia="仿宋_GB2312" w:hint="eastAsia"/>
                <w:sz w:val="32"/>
                <w:szCs w:val="32"/>
              </w:rPr>
            </w:pPr>
            <w:bookmarkStart w:id="3" w:name="OLE_LINK7"/>
            <w:bookmarkStart w:id="4" w:name="OLE_LINK8"/>
            <w:r>
              <w:rPr>
                <w:rFonts w:eastAsia="仿宋_GB2312"/>
                <w:noProof/>
                <w:sz w:val="32"/>
                <w:szCs w:val="32"/>
              </w:rPr>
              <w:lastRenderedPageBreak/>
              <w:drawing>
                <wp:inline distT="0" distB="0" distL="0" distR="0" wp14:anchorId="037F35EF" wp14:editId="466AF556">
                  <wp:extent cx="5156200" cy="29527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0" cy="2952750"/>
                          </a:xfrm>
                          <a:prstGeom prst="rect">
                            <a:avLst/>
                          </a:prstGeom>
                          <a:noFill/>
                          <a:ln>
                            <a:noFill/>
                          </a:ln>
                        </pic:spPr>
                      </pic:pic>
                    </a:graphicData>
                  </a:graphic>
                </wp:inline>
              </w:drawing>
            </w:r>
          </w:p>
        </w:tc>
      </w:tr>
      <w:tr w:rsidR="00472501" w14:paraId="4D900383" w14:textId="77777777" w:rsidTr="00472501">
        <w:tc>
          <w:tcPr>
            <w:tcW w:w="2483" w:type="pct"/>
            <w:tcBorders>
              <w:top w:val="dashed" w:sz="4" w:space="0" w:color="auto"/>
              <w:left w:val="dashed" w:sz="4" w:space="0" w:color="auto"/>
              <w:bottom w:val="dashed" w:sz="4" w:space="0" w:color="auto"/>
              <w:right w:val="dashed" w:sz="4" w:space="0" w:color="auto"/>
            </w:tcBorders>
            <w:hideMark/>
          </w:tcPr>
          <w:p w14:paraId="4BCD6714" w14:textId="6DDBB263" w:rsidR="00472501" w:rsidRDefault="00472501">
            <w:pPr>
              <w:rPr>
                <w:rFonts w:eastAsia="仿宋_GB2312"/>
                <w:sz w:val="32"/>
                <w:szCs w:val="32"/>
              </w:rPr>
            </w:pPr>
            <w:r>
              <w:rPr>
                <w:rFonts w:eastAsia="仿宋_GB2312"/>
                <w:noProof/>
                <w:sz w:val="32"/>
                <w:szCs w:val="32"/>
              </w:rPr>
              <w:drawing>
                <wp:inline distT="0" distB="0" distL="0" distR="0" wp14:anchorId="4244B8A3" wp14:editId="61B4BDA1">
                  <wp:extent cx="2559050" cy="19177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050" cy="1917700"/>
                          </a:xfrm>
                          <a:prstGeom prst="rect">
                            <a:avLst/>
                          </a:prstGeom>
                          <a:noFill/>
                          <a:ln>
                            <a:noFill/>
                          </a:ln>
                        </pic:spPr>
                      </pic:pic>
                    </a:graphicData>
                  </a:graphic>
                </wp:inline>
              </w:drawing>
            </w:r>
          </w:p>
        </w:tc>
        <w:tc>
          <w:tcPr>
            <w:tcW w:w="2517" w:type="pct"/>
            <w:tcBorders>
              <w:top w:val="dashed" w:sz="4" w:space="0" w:color="auto"/>
              <w:left w:val="nil"/>
              <w:bottom w:val="dashed" w:sz="4" w:space="0" w:color="auto"/>
              <w:right w:val="dashed" w:sz="4" w:space="0" w:color="auto"/>
            </w:tcBorders>
            <w:hideMark/>
          </w:tcPr>
          <w:p w14:paraId="21F84C33" w14:textId="0EEA4309" w:rsidR="00472501" w:rsidRDefault="00472501">
            <w:pPr>
              <w:jc w:val="left"/>
              <w:rPr>
                <w:rFonts w:eastAsia="仿宋_GB2312"/>
                <w:sz w:val="32"/>
                <w:szCs w:val="32"/>
              </w:rPr>
            </w:pPr>
            <w:r>
              <w:rPr>
                <w:rFonts w:eastAsia="仿宋_GB2312"/>
                <w:noProof/>
                <w:sz w:val="32"/>
                <w:szCs w:val="32"/>
              </w:rPr>
              <w:drawing>
                <wp:inline distT="0" distB="0" distL="0" distR="0" wp14:anchorId="616C2280" wp14:editId="2DAE3314">
                  <wp:extent cx="2520950" cy="1885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950" cy="1885950"/>
                          </a:xfrm>
                          <a:prstGeom prst="rect">
                            <a:avLst/>
                          </a:prstGeom>
                          <a:noFill/>
                          <a:ln>
                            <a:noFill/>
                          </a:ln>
                        </pic:spPr>
                      </pic:pic>
                    </a:graphicData>
                  </a:graphic>
                </wp:inline>
              </w:drawing>
            </w:r>
          </w:p>
        </w:tc>
      </w:tr>
      <w:tr w:rsidR="00472501" w14:paraId="2425A198" w14:textId="77777777" w:rsidTr="00472501">
        <w:tc>
          <w:tcPr>
            <w:tcW w:w="2483" w:type="pct"/>
            <w:tcBorders>
              <w:top w:val="dashed" w:sz="4" w:space="0" w:color="auto"/>
              <w:left w:val="dashed" w:sz="4" w:space="0" w:color="auto"/>
              <w:bottom w:val="dashed" w:sz="4" w:space="0" w:color="auto"/>
              <w:right w:val="dashed" w:sz="4" w:space="0" w:color="auto"/>
            </w:tcBorders>
            <w:hideMark/>
          </w:tcPr>
          <w:p w14:paraId="28E3A144" w14:textId="03B396E1" w:rsidR="00472501" w:rsidRDefault="00472501">
            <w:pPr>
              <w:rPr>
                <w:rFonts w:eastAsia="仿宋_GB2312"/>
                <w:sz w:val="32"/>
                <w:szCs w:val="32"/>
              </w:rPr>
            </w:pPr>
            <w:r>
              <w:rPr>
                <w:rFonts w:eastAsia="仿宋_GB2312"/>
                <w:noProof/>
                <w:sz w:val="32"/>
                <w:szCs w:val="32"/>
              </w:rPr>
              <w:drawing>
                <wp:inline distT="0" distB="0" distL="0" distR="0" wp14:anchorId="0C7467D0" wp14:editId="77689F48">
                  <wp:extent cx="2546350" cy="33972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0" cy="3397250"/>
                          </a:xfrm>
                          <a:prstGeom prst="rect">
                            <a:avLst/>
                          </a:prstGeom>
                          <a:noFill/>
                          <a:ln>
                            <a:noFill/>
                          </a:ln>
                        </pic:spPr>
                      </pic:pic>
                    </a:graphicData>
                  </a:graphic>
                </wp:inline>
              </w:drawing>
            </w:r>
          </w:p>
        </w:tc>
        <w:tc>
          <w:tcPr>
            <w:tcW w:w="2517" w:type="pct"/>
            <w:tcBorders>
              <w:top w:val="dashed" w:sz="4" w:space="0" w:color="auto"/>
              <w:left w:val="nil"/>
              <w:bottom w:val="dashed" w:sz="4" w:space="0" w:color="auto"/>
              <w:right w:val="dashed" w:sz="4" w:space="0" w:color="auto"/>
            </w:tcBorders>
            <w:hideMark/>
          </w:tcPr>
          <w:p w14:paraId="3FAE7E07" w14:textId="60E6A66A" w:rsidR="00472501" w:rsidRDefault="00472501">
            <w:pPr>
              <w:jc w:val="left"/>
              <w:rPr>
                <w:rFonts w:eastAsia="仿宋_GB2312"/>
                <w:sz w:val="32"/>
                <w:szCs w:val="32"/>
              </w:rPr>
            </w:pPr>
            <w:r>
              <w:rPr>
                <w:rFonts w:eastAsia="仿宋_GB2312"/>
                <w:noProof/>
                <w:sz w:val="32"/>
                <w:szCs w:val="32"/>
              </w:rPr>
              <w:drawing>
                <wp:inline distT="0" distB="0" distL="0" distR="0" wp14:anchorId="68BF4BD6" wp14:editId="480AC9A5">
                  <wp:extent cx="2603500" cy="34099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500" cy="3409950"/>
                          </a:xfrm>
                          <a:prstGeom prst="rect">
                            <a:avLst/>
                          </a:prstGeom>
                          <a:noFill/>
                          <a:ln>
                            <a:noFill/>
                          </a:ln>
                        </pic:spPr>
                      </pic:pic>
                    </a:graphicData>
                  </a:graphic>
                </wp:inline>
              </w:drawing>
            </w:r>
          </w:p>
        </w:tc>
      </w:tr>
      <w:tr w:rsidR="00472501" w14:paraId="4B6F0C51" w14:textId="77777777" w:rsidTr="00472501">
        <w:tc>
          <w:tcPr>
            <w:tcW w:w="2483" w:type="pct"/>
            <w:tcBorders>
              <w:top w:val="dashed" w:sz="4" w:space="0" w:color="auto"/>
              <w:left w:val="dashed" w:sz="4" w:space="0" w:color="auto"/>
              <w:bottom w:val="dashed" w:sz="4" w:space="0" w:color="auto"/>
              <w:right w:val="dashed" w:sz="4" w:space="0" w:color="auto"/>
            </w:tcBorders>
            <w:hideMark/>
          </w:tcPr>
          <w:p w14:paraId="52B50FE5" w14:textId="45E3FB04" w:rsidR="00472501" w:rsidRDefault="00472501">
            <w:pPr>
              <w:rPr>
                <w:rFonts w:eastAsia="仿宋_GB2312"/>
                <w:noProof/>
                <w:sz w:val="32"/>
                <w:szCs w:val="32"/>
              </w:rPr>
            </w:pPr>
            <w:r>
              <w:rPr>
                <w:rFonts w:eastAsia="仿宋_GB2312"/>
                <w:noProof/>
                <w:sz w:val="32"/>
                <w:szCs w:val="32"/>
              </w:rPr>
              <w:lastRenderedPageBreak/>
              <w:drawing>
                <wp:inline distT="0" distB="0" distL="0" distR="0" wp14:anchorId="0DCD3034" wp14:editId="4856D2DB">
                  <wp:extent cx="2571750" cy="192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c>
          <w:tcPr>
            <w:tcW w:w="2517" w:type="pct"/>
            <w:tcBorders>
              <w:top w:val="dashed" w:sz="4" w:space="0" w:color="auto"/>
              <w:left w:val="nil"/>
              <w:bottom w:val="dashed" w:sz="4" w:space="0" w:color="auto"/>
              <w:right w:val="dashed" w:sz="4" w:space="0" w:color="auto"/>
            </w:tcBorders>
            <w:hideMark/>
          </w:tcPr>
          <w:p w14:paraId="072FAF91" w14:textId="5B47A2E2" w:rsidR="00472501" w:rsidRDefault="00472501">
            <w:pPr>
              <w:jc w:val="left"/>
              <w:rPr>
                <w:rFonts w:eastAsia="仿宋_GB2312"/>
                <w:noProof/>
                <w:sz w:val="32"/>
                <w:szCs w:val="32"/>
              </w:rPr>
            </w:pPr>
            <w:r>
              <w:rPr>
                <w:rFonts w:eastAsia="仿宋_GB2312"/>
                <w:noProof/>
                <w:sz w:val="32"/>
                <w:szCs w:val="32"/>
              </w:rPr>
              <w:drawing>
                <wp:inline distT="0" distB="0" distL="0" distR="0" wp14:anchorId="13BEFE1B" wp14:editId="11894C7A">
                  <wp:extent cx="2571750" cy="1930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inline>
              </w:drawing>
            </w:r>
          </w:p>
        </w:tc>
        <w:bookmarkEnd w:id="3"/>
        <w:bookmarkEnd w:id="4"/>
      </w:tr>
    </w:tbl>
    <w:p w14:paraId="2F815000" w14:textId="5F341CD0" w:rsidR="00EB1BCD" w:rsidRPr="00390F43" w:rsidRDefault="00EB1BCD" w:rsidP="00EB1BCD">
      <w:pPr>
        <w:pStyle w:val="ab"/>
        <w:widowControl/>
        <w:spacing w:line="360" w:lineRule="atLeast"/>
        <w:ind w:firstLine="80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025</w:t>
      </w:r>
      <w:r w:rsidRPr="00390F43">
        <w:rPr>
          <w:rFonts w:ascii="仿宋_GB2312" w:eastAsia="仿宋_GB2312" w:hAnsi="仿宋" w:cs="仿宋" w:hint="eastAsia"/>
          <w:color w:val="000000"/>
          <w:sz w:val="32"/>
          <w:szCs w:val="32"/>
        </w:rPr>
        <w:t>】年【</w:t>
      </w:r>
      <w:r w:rsidR="00534C39">
        <w:rPr>
          <w:rFonts w:ascii="仿宋_GB2312" w:eastAsia="仿宋_GB2312" w:hAnsi="仿宋" w:cs="仿宋" w:hint="eastAsia"/>
          <w:color w:val="000000"/>
          <w:sz w:val="32"/>
          <w:szCs w:val="32"/>
        </w:rPr>
        <w:t>1</w:t>
      </w:r>
      <w:r w:rsidR="00534C39">
        <w:rPr>
          <w:rFonts w:ascii="仿宋_GB2312" w:eastAsia="仿宋_GB2312" w:hAnsi="仿宋" w:cs="仿宋"/>
          <w:color w:val="000000"/>
          <w:sz w:val="32"/>
          <w:szCs w:val="32"/>
        </w:rPr>
        <w:t>2</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F9746" w14:textId="77777777" w:rsidR="005277A3" w:rsidRDefault="005277A3" w:rsidP="00E928AE">
      <w:r>
        <w:separator/>
      </w:r>
    </w:p>
  </w:endnote>
  <w:endnote w:type="continuationSeparator" w:id="0">
    <w:p w14:paraId="0CA0A160" w14:textId="77777777" w:rsidR="005277A3" w:rsidRDefault="005277A3"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22990" w14:textId="77777777" w:rsidR="005277A3" w:rsidRDefault="005277A3" w:rsidP="00E928AE">
      <w:r>
        <w:separator/>
      </w:r>
    </w:p>
  </w:footnote>
  <w:footnote w:type="continuationSeparator" w:id="0">
    <w:p w14:paraId="31F09FFD" w14:textId="77777777" w:rsidR="005277A3" w:rsidRDefault="005277A3"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2501"/>
    <w:rsid w:val="00474DA8"/>
    <w:rsid w:val="00476271"/>
    <w:rsid w:val="0047707C"/>
    <w:rsid w:val="004A65BF"/>
    <w:rsid w:val="004B51A9"/>
    <w:rsid w:val="004C3139"/>
    <w:rsid w:val="004D1FCE"/>
    <w:rsid w:val="004D5513"/>
    <w:rsid w:val="004E4FC4"/>
    <w:rsid w:val="0050728C"/>
    <w:rsid w:val="00513035"/>
    <w:rsid w:val="0052494A"/>
    <w:rsid w:val="005277A3"/>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5DC6"/>
    <w:rsid w:val="00981CAD"/>
    <w:rsid w:val="00A44DA2"/>
    <w:rsid w:val="00A63A59"/>
    <w:rsid w:val="00A872C3"/>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CE0C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387">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D97BA4-EE63-4D6F-B352-D1EBF66C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205</Words>
  <Characters>1172</Characters>
  <Application>Microsoft Office Word</Application>
  <DocSecurity>0</DocSecurity>
  <Lines>9</Lines>
  <Paragraphs>2</Paragraphs>
  <ScaleCrop>false</ScaleCrop>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梁嘉盈</cp:lastModifiedBy>
  <cp:revision>44</cp:revision>
  <cp:lastPrinted>2025-02-11T09:23:00Z</cp:lastPrinted>
  <dcterms:created xsi:type="dcterms:W3CDTF">2024-12-04T06:39:00Z</dcterms:created>
  <dcterms:modified xsi:type="dcterms:W3CDTF">2026-01-31T12:17:00Z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