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117C68">
      <w:pPr>
        <w:widowControl/>
        <w:spacing w:line="360" w:lineRule="auto"/>
        <w:jc w:val="center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广州资产管理有限公司竞价补登公告</w:t>
      </w:r>
    </w:p>
    <w:p w:rsidR="00000000" w:rsidRDefault="00117C68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广州资产管理有限公司于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时起至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时止（如发生自动延时的，截止时间以延长后的结束时间为准）在【阿里拍卖】进行公开竞价（下称“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第一次竞价</w:t>
      </w:r>
      <w:r>
        <w:rPr>
          <w:rFonts w:ascii="仿宋_GB2312" w:eastAsia="仿宋_GB2312" w:hAnsi="仿宋_GB2312" w:cs="仿宋_GB2312" w:hint="eastAsia"/>
          <w:sz w:val="28"/>
          <w:szCs w:val="28"/>
        </w:rPr>
        <w:t>”）。因仅有一人参加竞价，现予补登公告。</w:t>
      </w:r>
    </w:p>
    <w:p w:rsidR="00000000" w:rsidRDefault="00117C68">
      <w:pPr>
        <w:widowControl/>
        <w:spacing w:line="360" w:lineRule="auto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一、自本公告之日（含当日）起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个工作日内，征集新的竞价者</w:t>
      </w:r>
    </w:p>
    <w:p w:rsidR="00000000" w:rsidRDefault="00117C68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该债权情况及第一次竞价信息详见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（阿里拍卖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https://zc-paimai.taobao.com/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。新的竞价者须认真阅读第一次竞买公告及竞买须知等信息，并应符合我司关于交易对象的资质要求，且配合做好资格</w:t>
      </w:r>
      <w:r>
        <w:rPr>
          <w:rFonts w:ascii="仿宋_GB2312" w:eastAsia="仿宋_GB2312" w:hAnsi="仿宋_GB2312" w:cs="仿宋_GB2312" w:hint="eastAsia"/>
          <w:sz w:val="28"/>
          <w:szCs w:val="28"/>
        </w:rPr>
        <w:t>审核等相关工作。</w:t>
      </w:r>
    </w:p>
    <w:p w:rsidR="00000000" w:rsidRDefault="00117C68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请有意竞买者于</w:t>
      </w:r>
      <w:bookmarkStart w:id="1" w:name="OLE_LINK1"/>
      <w:bookmarkStart w:id="2" w:name="OLE_LINK2"/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前</w:t>
      </w:r>
      <w:bookmarkEnd w:id="1"/>
      <w:bookmarkEnd w:id="2"/>
      <w:r>
        <w:rPr>
          <w:rFonts w:ascii="仿宋_GB2312" w:eastAsia="仿宋_GB2312" w:hAnsi="仿宋_GB2312" w:cs="仿宋_GB2312" w:hint="eastAsia"/>
          <w:sz w:val="28"/>
          <w:szCs w:val="28"/>
        </w:rPr>
        <w:t>将竞买保证金人民币【</w:t>
      </w:r>
      <w:r>
        <w:rPr>
          <w:rFonts w:ascii="仿宋_GB2312" w:eastAsia="仿宋_GB2312" w:hAnsi="仿宋_GB2312" w:cs="仿宋_GB2312" w:hint="eastAsia"/>
          <w:sz w:val="28"/>
          <w:szCs w:val="28"/>
        </w:rPr>
        <w:t>1,783.95</w:t>
      </w:r>
      <w:r>
        <w:rPr>
          <w:rFonts w:ascii="仿宋_GB2312" w:eastAsia="仿宋_GB2312" w:hAnsi="仿宋_GB2312" w:cs="仿宋_GB2312" w:hint="eastAsia"/>
          <w:sz w:val="28"/>
          <w:szCs w:val="28"/>
        </w:rPr>
        <w:t>】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</w:rPr>
        <w:t>元划入以下账户（以到账时间为准），注明资金用途，</w:t>
      </w:r>
      <w:r>
        <w:rPr>
          <w:rFonts w:ascii="仿宋_GB2312" w:eastAsia="仿宋_GB2312" w:hAnsi="仿宋_GB2312" w:cs="仿宋_GB2312" w:hint="eastAsia"/>
          <w:sz w:val="28"/>
          <w:szCs w:val="28"/>
        </w:rPr>
        <w:t>并与项目经理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00000" w:rsidRDefault="00117C68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户名：广州资产管理有限公司</w:t>
      </w:r>
    </w:p>
    <w:p w:rsidR="00000000" w:rsidRDefault="00117C68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开户行：中国建设银行股份有限公司广州西塔支行</w:t>
      </w:r>
    </w:p>
    <w:p w:rsidR="00000000" w:rsidRDefault="00117C68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账号：</w:t>
      </w:r>
      <w:r>
        <w:rPr>
          <w:rFonts w:ascii="仿宋_GB2312" w:eastAsia="仿宋_GB2312" w:hAnsi="仿宋_GB2312" w:cs="仿宋_GB2312" w:hint="eastAsia"/>
          <w:sz w:val="28"/>
          <w:szCs w:val="28"/>
        </w:rPr>
        <w:t>44050158004809000288</w:t>
      </w:r>
    </w:p>
    <w:p w:rsidR="00000000" w:rsidRDefault="00117C68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公告期满，如</w:t>
      </w:r>
      <w:r>
        <w:rPr>
          <w:rFonts w:ascii="仿宋_GB2312" w:eastAsia="仿宋_GB2312" w:hAnsi="仿宋_GB2312" w:cs="仿宋_GB2312" w:hint="eastAsia"/>
          <w:sz w:val="28"/>
          <w:szCs w:val="28"/>
        </w:rPr>
        <w:t>有新的</w:t>
      </w:r>
      <w:r>
        <w:rPr>
          <w:rFonts w:ascii="仿宋_GB2312" w:eastAsia="仿宋_GB2312" w:hAnsi="仿宋_GB2312" w:cs="仿宋_GB2312" w:hint="eastAsia"/>
          <w:sz w:val="28"/>
          <w:szCs w:val="28"/>
        </w:rPr>
        <w:t>竞价者参与竞价，则请</w:t>
      </w:r>
      <w:r>
        <w:rPr>
          <w:rFonts w:ascii="仿宋_GB2312" w:eastAsia="仿宋_GB2312" w:hAnsi="仿宋_GB2312" w:cs="仿宋_GB2312" w:hint="eastAsia"/>
          <w:sz w:val="28"/>
          <w:szCs w:val="28"/>
        </w:rPr>
        <w:t>竞价者</w:t>
      </w:r>
      <w:r>
        <w:rPr>
          <w:rFonts w:ascii="仿宋_GB2312" w:eastAsia="仿宋_GB2312" w:hAnsi="仿宋_GB2312" w:cs="仿宋_GB2312" w:hint="eastAsia"/>
          <w:sz w:val="28"/>
          <w:szCs w:val="28"/>
        </w:rPr>
        <w:t>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13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9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:00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:00</w:t>
      </w:r>
      <w:r>
        <w:rPr>
          <w:rFonts w:ascii="仿宋_GB2312" w:eastAsia="仿宋_GB2312" w:hAnsi="仿宋_GB2312" w:cs="仿宋_GB2312" w:hint="eastAsia"/>
          <w:sz w:val="28"/>
          <w:szCs w:val="28"/>
        </w:rPr>
        <w:t>在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（阿里拍卖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https://zc-paimai.taobao.com/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参与第二次</w:t>
      </w:r>
      <w:r>
        <w:rPr>
          <w:rFonts w:ascii="仿宋_GB2312" w:eastAsia="仿宋_GB2312" w:hAnsi="仿宋_GB2312" w:cs="仿宋_GB2312" w:hint="eastAsia"/>
          <w:sz w:val="28"/>
          <w:szCs w:val="28"/>
        </w:rPr>
        <w:t>竞价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第二</w:t>
      </w:r>
      <w:r>
        <w:rPr>
          <w:rFonts w:ascii="仿宋_GB2312" w:eastAsia="仿宋_GB2312" w:hAnsi="仿宋_GB2312" w:cs="仿宋_GB2312" w:hint="eastAsia"/>
          <w:sz w:val="28"/>
          <w:szCs w:val="28"/>
        </w:rPr>
        <w:t>次</w:t>
      </w:r>
      <w:r>
        <w:rPr>
          <w:rFonts w:ascii="仿宋_GB2312" w:eastAsia="仿宋_GB2312" w:hAnsi="仿宋_GB2312" w:cs="仿宋_GB2312" w:hint="eastAsia"/>
          <w:sz w:val="28"/>
          <w:szCs w:val="28"/>
        </w:rPr>
        <w:t>起拍价</w:t>
      </w:r>
      <w:r>
        <w:rPr>
          <w:rFonts w:ascii="仿宋_GB2312" w:eastAsia="仿宋_GB2312" w:hAnsi="仿宋_GB2312" w:cs="仿宋_GB2312" w:hint="eastAsia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17,889.54</w:t>
      </w:r>
      <w:r>
        <w:rPr>
          <w:rFonts w:ascii="仿宋_GB2312" w:eastAsia="仿宋_GB2312" w:hAnsi="仿宋_GB2312" w:cs="仿宋_GB2312" w:hint="eastAsia"/>
          <w:sz w:val="28"/>
          <w:szCs w:val="28"/>
        </w:rPr>
        <w:t>】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</w:rPr>
        <w:t>元，增价幅度为</w:t>
      </w:r>
      <w:r>
        <w:rPr>
          <w:rFonts w:ascii="仿宋_GB2312" w:eastAsia="仿宋_GB2312" w:hAnsi="仿宋_GB2312" w:cs="仿宋_GB2312" w:hint="eastAsia"/>
          <w:sz w:val="28"/>
          <w:szCs w:val="28"/>
        </w:rPr>
        <w:t>【</w:t>
      </w:r>
      <w:r>
        <w:rPr>
          <w:rFonts w:ascii="仿宋_GB2312" w:eastAsia="仿宋_GB2312" w:hAnsi="仿宋_GB2312" w:cs="仿宋_GB2312" w:hint="eastAsia"/>
          <w:sz w:val="28"/>
          <w:szCs w:val="28"/>
        </w:rPr>
        <w:t>50</w:t>
      </w:r>
      <w:r>
        <w:rPr>
          <w:rFonts w:ascii="仿宋_GB2312" w:eastAsia="仿宋_GB2312" w:hAnsi="仿宋_GB2312" w:cs="仿宋_GB2312" w:hint="eastAsia"/>
          <w:sz w:val="28"/>
          <w:szCs w:val="28"/>
        </w:rPr>
        <w:t>】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</w:rPr>
        <w:t>或</w:t>
      </w:r>
      <w:r>
        <w:rPr>
          <w:rFonts w:ascii="仿宋_GB2312" w:eastAsia="仿宋_GB2312" w:hAnsi="仿宋_GB2312" w:cs="仿宋_GB2312" w:hint="eastAsia"/>
          <w:sz w:val="28"/>
          <w:szCs w:val="28"/>
        </w:rPr>
        <w:t>其整数倍</w:t>
      </w:r>
      <w:r>
        <w:rPr>
          <w:rFonts w:ascii="仿宋_GB2312" w:eastAsia="仿宋_GB2312" w:hAnsi="仿宋_GB2312" w:cs="仿宋_GB2312" w:hint="eastAsia"/>
          <w:sz w:val="28"/>
          <w:szCs w:val="28"/>
        </w:rPr>
        <w:t>数</w:t>
      </w:r>
      <w:r>
        <w:rPr>
          <w:rFonts w:ascii="仿宋_GB2312" w:eastAsia="仿宋_GB2312" w:hAnsi="仿宋_GB2312" w:cs="仿宋_GB2312" w:hint="eastAsia"/>
          <w:sz w:val="28"/>
          <w:szCs w:val="28"/>
        </w:rPr>
        <w:t>，最终价高者得。新的竞价者未竞得债权资产的，竞价保证金将原路无息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退回；</w:t>
      </w:r>
      <w:r>
        <w:rPr>
          <w:rFonts w:ascii="仿宋_GB2312" w:eastAsia="仿宋_GB2312" w:hAnsi="仿宋_GB2312" w:cs="仿宋_GB2312" w:hint="eastAsia"/>
          <w:sz w:val="28"/>
          <w:szCs w:val="28"/>
        </w:rPr>
        <w:t>如没有新的竞价者参与竞价，将确认第一次竞价成交。</w:t>
      </w:r>
      <w:r>
        <w:rPr>
          <w:rFonts w:ascii="仿宋_GB2312" w:eastAsia="仿宋_GB2312" w:hAnsi="仿宋_GB2312" w:cs="仿宋_GB2312" w:hint="eastAsia"/>
          <w:sz w:val="28"/>
          <w:szCs w:val="28"/>
        </w:rPr>
        <w:t>如竞价时间变更，我司将另行通知。</w:t>
      </w:r>
    </w:p>
    <w:p w:rsidR="00000000" w:rsidRDefault="00117C68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二、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受理征询或异议有效期</w:t>
      </w:r>
      <w:r>
        <w:rPr>
          <w:rFonts w:ascii="仿宋_GB2312" w:eastAsia="仿宋_GB2312" w:hAnsi="仿宋_GB2312" w:cs="仿宋_GB2312" w:hint="eastAsia"/>
          <w:sz w:val="28"/>
          <w:szCs w:val="28"/>
        </w:rPr>
        <w:t>：自本公告之日（含当日）起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个工作日内；如对本次公开竞价有任何疑问或异议请与我司联系。</w:t>
      </w:r>
    </w:p>
    <w:p w:rsidR="00000000" w:rsidRDefault="00117C68">
      <w:pPr>
        <w:widowControl/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报名及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竞价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（阿里拍卖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https://zc-paimai.taobao.com/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</w:p>
    <w:p w:rsidR="00000000" w:rsidRDefault="00117C68">
      <w:pPr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咨询地点：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广州市天河区珠江东路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28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号越秀金融大厦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58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楼</w:t>
      </w:r>
    </w:p>
    <w:p w:rsidR="00000000" w:rsidRDefault="00117C68">
      <w:pPr>
        <w:widowControl/>
        <w:snapToGrid w:val="0"/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五、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联系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方式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</w:p>
    <w:p w:rsidR="00000000" w:rsidRDefault="00117C68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联系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：黄经理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13392136754</w:t>
      </w:r>
    </w:p>
    <w:p w:rsidR="00000000" w:rsidRDefault="00117C68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联系人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：林经理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18922100444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</w:t>
      </w:r>
    </w:p>
    <w:p w:rsidR="00000000" w:rsidRDefault="00117C68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对排斥、阻挠征询或异议的举报电话：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020-66811819</w:t>
      </w:r>
    </w:p>
    <w:p w:rsidR="00000000" w:rsidRDefault="00117C68">
      <w:pPr>
        <w:widowControl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:rsidR="00000000" w:rsidRDefault="00117C68">
      <w:pPr>
        <w:widowControl/>
        <w:snapToGrid w:val="0"/>
        <w:spacing w:line="360" w:lineRule="auto"/>
        <w:ind w:firstLineChars="2900" w:firstLine="812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117C68">
      <w:pPr>
        <w:spacing w:line="360" w:lineRule="auto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广州资产管理有限公司</w:t>
      </w:r>
    </w:p>
    <w:p w:rsidR="00117C68" w:rsidRDefault="00117C68">
      <w:pPr>
        <w:spacing w:line="360" w:lineRule="auto"/>
        <w:ind w:right="21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2026</w:t>
      </w:r>
      <w:r>
        <w:rPr>
          <w:rFonts w:ascii="仿宋_GB2312" w:eastAsia="仿宋_GB2312" w:hAnsi="仿宋_GB2312" w:cs="仿宋_GB2312" w:hint="eastAsia"/>
          <w:sz w:val="28"/>
          <w:szCs w:val="28"/>
        </w:rPr>
        <w:t>_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28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117C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lhNWY2M2JjYTBhMDVjOWY5ZjhiMjAzNzk3NmIwZTcifQ=="/>
  </w:docVars>
  <w:rsids>
    <w:rsidRoot w:val="00172A27"/>
    <w:rsid w:val="00013E7A"/>
    <w:rsid w:val="000B26CC"/>
    <w:rsid w:val="000E3A29"/>
    <w:rsid w:val="000E50D9"/>
    <w:rsid w:val="0011095C"/>
    <w:rsid w:val="00117C68"/>
    <w:rsid w:val="002176C2"/>
    <w:rsid w:val="00232140"/>
    <w:rsid w:val="00235EE4"/>
    <w:rsid w:val="002944B4"/>
    <w:rsid w:val="003B6A37"/>
    <w:rsid w:val="003C50C6"/>
    <w:rsid w:val="003D140A"/>
    <w:rsid w:val="004A5945"/>
    <w:rsid w:val="0051794C"/>
    <w:rsid w:val="00547894"/>
    <w:rsid w:val="005743E0"/>
    <w:rsid w:val="00600B81"/>
    <w:rsid w:val="0061404C"/>
    <w:rsid w:val="0072223A"/>
    <w:rsid w:val="007E6277"/>
    <w:rsid w:val="0081517A"/>
    <w:rsid w:val="00864217"/>
    <w:rsid w:val="00864C48"/>
    <w:rsid w:val="00974536"/>
    <w:rsid w:val="00A3443B"/>
    <w:rsid w:val="00A713E5"/>
    <w:rsid w:val="00AF0C43"/>
    <w:rsid w:val="00B2040A"/>
    <w:rsid w:val="00BC626E"/>
    <w:rsid w:val="00C118E7"/>
    <w:rsid w:val="00C15E17"/>
    <w:rsid w:val="00C70A36"/>
    <w:rsid w:val="00C9337B"/>
    <w:rsid w:val="00CB3295"/>
    <w:rsid w:val="00CB5416"/>
    <w:rsid w:val="00D61664"/>
    <w:rsid w:val="00DA6FA2"/>
    <w:rsid w:val="00DF1C9E"/>
    <w:rsid w:val="00E11AE5"/>
    <w:rsid w:val="00E1515E"/>
    <w:rsid w:val="00F3667A"/>
    <w:rsid w:val="00F41FDB"/>
    <w:rsid w:val="038E23E3"/>
    <w:rsid w:val="06BE5C84"/>
    <w:rsid w:val="15250D01"/>
    <w:rsid w:val="174FB2B7"/>
    <w:rsid w:val="1DE61A0D"/>
    <w:rsid w:val="1E8C282B"/>
    <w:rsid w:val="235C00DB"/>
    <w:rsid w:val="2C41209F"/>
    <w:rsid w:val="302A0527"/>
    <w:rsid w:val="37DEC185"/>
    <w:rsid w:val="38771BE8"/>
    <w:rsid w:val="45284659"/>
    <w:rsid w:val="45BC5C4F"/>
    <w:rsid w:val="517D19DC"/>
    <w:rsid w:val="54709C82"/>
    <w:rsid w:val="58FC1114"/>
    <w:rsid w:val="5BB61BE4"/>
    <w:rsid w:val="5BF82D97"/>
    <w:rsid w:val="5D8B00B9"/>
    <w:rsid w:val="5DE72293"/>
    <w:rsid w:val="66DF6EA4"/>
    <w:rsid w:val="6BEF4EDA"/>
    <w:rsid w:val="70225969"/>
    <w:rsid w:val="7372081D"/>
    <w:rsid w:val="78711975"/>
    <w:rsid w:val="78AB73E3"/>
    <w:rsid w:val="79B5100C"/>
    <w:rsid w:val="7A5C3FD5"/>
    <w:rsid w:val="7B8B7F0A"/>
    <w:rsid w:val="7C0A2B11"/>
    <w:rsid w:val="7CDADF97"/>
    <w:rsid w:val="7EFF92DF"/>
    <w:rsid w:val="AFFA1F34"/>
    <w:rsid w:val="E58F7F97"/>
    <w:rsid w:val="EA1ECB7A"/>
    <w:rsid w:val="FDFCF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35F31EE-7E7E-401D-85E9-38A75443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uiPriority w:val="99"/>
    <w:unhideWhenUsed/>
    <w:rPr>
      <w:b/>
      <w:bCs/>
    </w:rPr>
  </w:style>
  <w:style w:type="character" w:customStyle="1" w:styleId="aa">
    <w:name w:val="批注主题 字符"/>
    <w:link w:val="a9"/>
    <w:uiPriority w:val="99"/>
    <w:semiHidden/>
    <w:rPr>
      <w:b/>
      <w:bCs/>
      <w:kern w:val="2"/>
      <w:sz w:val="21"/>
    </w:rPr>
  </w:style>
  <w:style w:type="character" w:styleId="ab">
    <w:name w:val="Hyperlink"/>
    <w:uiPriority w:val="99"/>
    <w:unhideWhenUsed/>
    <w:rPr>
      <w:color w:val="0563C1"/>
      <w:u w:val="single"/>
    </w:rPr>
  </w:style>
  <w:style w:type="character" w:styleId="ac">
    <w:name w:val="annotation reference"/>
    <w:uiPriority w:val="99"/>
    <w:unhideWhenUsed/>
    <w:rPr>
      <w:sz w:val="21"/>
      <w:szCs w:val="21"/>
    </w:rPr>
  </w:style>
  <w:style w:type="paragraph" w:styleId="ad">
    <w:name w:val="Revision"/>
    <w:uiPriority w:val="99"/>
    <w:unhideWhenUsed/>
    <w:rPr>
      <w:kern w:val="2"/>
      <w:sz w:val="21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中国信达资产管理股份有限公司广东省分公司竞价公告</dc:title>
  <dc:subject/>
  <dc:creator>广州_许思敏</dc:creator>
  <cp:keywords/>
  <dc:description/>
  <cp:lastModifiedBy>李慧仪</cp:lastModifiedBy>
  <cp:revision>2</cp:revision>
  <cp:lastPrinted>2024-09-25T01:03:00Z</cp:lastPrinted>
  <dcterms:created xsi:type="dcterms:W3CDTF">2026-01-28T01:37:00Z</dcterms:created>
  <dcterms:modified xsi:type="dcterms:W3CDTF">2026-01-28T01:37:00Z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8C510A8BF5FD44D7B9E086A6A932665F_12</vt:lpwstr>
  </property>
</Properties>
</file>